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D07F3D6" w14:textId="77777777" w:rsidR="0084707A" w:rsidRDefault="0072105E">
      <w:pPr>
        <w:jc w:val="center"/>
        <w:rPr>
          <w:rFonts w:ascii="Century Gothic" w:eastAsia="Century Gothic" w:hAnsi="Century Gothic" w:cs="Century Gothic"/>
          <w:b/>
          <w:sz w:val="48"/>
          <w:szCs w:val="48"/>
        </w:rPr>
      </w:pPr>
      <w:r>
        <w:rPr>
          <w:rFonts w:ascii="Century Gothic" w:eastAsia="Century Gothic" w:hAnsi="Century Gothic" w:cs="Century Gothic"/>
          <w:b/>
          <w:sz w:val="48"/>
          <w:szCs w:val="48"/>
        </w:rPr>
        <w:t>MUNICIPALIDAD DE SAN LUCAS SACATEPÉQUEZ, SACATEPÉQUEZ</w:t>
      </w:r>
      <w:r>
        <w:rPr>
          <w:noProof/>
        </w:rPr>
        <w:drawing>
          <wp:anchor distT="0" distB="0" distL="0" distR="0" simplePos="0" relativeHeight="251658240" behindDoc="1" locked="0" layoutInCell="1" hidden="0" allowOverlap="1" wp14:anchorId="5118F17C" wp14:editId="44F509BF">
            <wp:simplePos x="0" y="0"/>
            <wp:positionH relativeFrom="column">
              <wp:posOffset>0</wp:posOffset>
            </wp:positionH>
            <wp:positionV relativeFrom="paragraph">
              <wp:posOffset>-493084</wp:posOffset>
            </wp:positionV>
            <wp:extent cx="854075" cy="1184910"/>
            <wp:effectExtent l="0" t="0" r="0" b="0"/>
            <wp:wrapNone/>
            <wp:docPr id="6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54075" cy="118491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tbl>
      <w:tblPr>
        <w:tblStyle w:val="a"/>
        <w:tblW w:w="137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56"/>
        <w:gridCol w:w="8"/>
        <w:gridCol w:w="1867"/>
        <w:gridCol w:w="3702"/>
        <w:gridCol w:w="2520"/>
        <w:gridCol w:w="2992"/>
      </w:tblGrid>
      <w:tr w:rsidR="0084707A" w14:paraId="02DD391D" w14:textId="77777777">
        <w:tc>
          <w:tcPr>
            <w:tcW w:w="2664" w:type="dxa"/>
            <w:gridSpan w:val="2"/>
            <w:shd w:val="clear" w:color="auto" w:fill="99CC00"/>
            <w:vAlign w:val="center"/>
          </w:tcPr>
          <w:p w14:paraId="074CA5BC" w14:textId="77777777" w:rsidR="0084707A" w:rsidRDefault="0072105E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Proceso:</w:t>
            </w:r>
          </w:p>
        </w:tc>
        <w:tc>
          <w:tcPr>
            <w:tcW w:w="5569" w:type="dxa"/>
            <w:gridSpan w:val="2"/>
          </w:tcPr>
          <w:p w14:paraId="227EC875" w14:textId="59A31EB3" w:rsidR="0084707A" w:rsidRDefault="000013BF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Cierre Contable y Presupuestario</w:t>
            </w:r>
          </w:p>
        </w:tc>
        <w:tc>
          <w:tcPr>
            <w:tcW w:w="2520" w:type="dxa"/>
            <w:shd w:val="clear" w:color="auto" w:fill="99CC00"/>
          </w:tcPr>
          <w:p w14:paraId="74DCFBF4" w14:textId="77777777" w:rsidR="0084707A" w:rsidRDefault="0072105E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Identificación:</w:t>
            </w:r>
          </w:p>
        </w:tc>
        <w:tc>
          <w:tcPr>
            <w:tcW w:w="2992" w:type="dxa"/>
          </w:tcPr>
          <w:p w14:paraId="5CBABC78" w14:textId="4A7F0312" w:rsidR="0084707A" w:rsidRPr="000013BF" w:rsidRDefault="000013BF">
            <w:pPr>
              <w:jc w:val="center"/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</w:pPr>
            <w:r w:rsidRPr="000013BF">
              <w:rPr>
                <w:b/>
                <w:bCs/>
                <w:lang w:val="en-US"/>
              </w:rPr>
              <w:t>PR-MSL-DAFIM-CCP-01</w:t>
            </w:r>
          </w:p>
        </w:tc>
      </w:tr>
      <w:tr w:rsidR="0084707A" w14:paraId="6DBEFFC8" w14:textId="77777777">
        <w:tc>
          <w:tcPr>
            <w:tcW w:w="2664" w:type="dxa"/>
            <w:gridSpan w:val="2"/>
            <w:shd w:val="clear" w:color="auto" w:fill="99CC00"/>
            <w:vAlign w:val="center"/>
          </w:tcPr>
          <w:p w14:paraId="7BE4C820" w14:textId="77777777" w:rsidR="0084707A" w:rsidRDefault="0072105E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Procedimiento:</w:t>
            </w:r>
          </w:p>
        </w:tc>
        <w:tc>
          <w:tcPr>
            <w:tcW w:w="5569" w:type="dxa"/>
            <w:gridSpan w:val="2"/>
          </w:tcPr>
          <w:p w14:paraId="12DE757B" w14:textId="5535E698" w:rsidR="0084707A" w:rsidRDefault="000013BF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Cierre Contable y Presupuestario</w:t>
            </w:r>
          </w:p>
        </w:tc>
        <w:tc>
          <w:tcPr>
            <w:tcW w:w="2520" w:type="dxa"/>
            <w:shd w:val="clear" w:color="auto" w:fill="99CC00"/>
          </w:tcPr>
          <w:p w14:paraId="7B4DB1D8" w14:textId="77777777" w:rsidR="0084707A" w:rsidRDefault="0072105E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Versión:</w:t>
            </w:r>
          </w:p>
        </w:tc>
        <w:tc>
          <w:tcPr>
            <w:tcW w:w="2992" w:type="dxa"/>
          </w:tcPr>
          <w:p w14:paraId="6EAC9437" w14:textId="2A8FAECE" w:rsidR="0084707A" w:rsidRDefault="0072105E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1</w:t>
            </w:r>
          </w:p>
        </w:tc>
      </w:tr>
      <w:tr w:rsidR="0084707A" w14:paraId="47E65122" w14:textId="77777777">
        <w:tc>
          <w:tcPr>
            <w:tcW w:w="4531" w:type="dxa"/>
            <w:gridSpan w:val="3"/>
            <w:shd w:val="clear" w:color="auto" w:fill="99CC00"/>
            <w:vAlign w:val="center"/>
          </w:tcPr>
          <w:p w14:paraId="181A842C" w14:textId="77777777" w:rsidR="0084707A" w:rsidRDefault="0072105E">
            <w:pPr>
              <w:jc w:val="center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Dirección</w:t>
            </w:r>
          </w:p>
        </w:tc>
        <w:tc>
          <w:tcPr>
            <w:tcW w:w="3702" w:type="dxa"/>
            <w:shd w:val="clear" w:color="auto" w:fill="99CC00"/>
          </w:tcPr>
          <w:p w14:paraId="4C4D41C8" w14:textId="77777777" w:rsidR="0084707A" w:rsidRDefault="0072105E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Departamento</w:t>
            </w:r>
          </w:p>
        </w:tc>
        <w:tc>
          <w:tcPr>
            <w:tcW w:w="5512" w:type="dxa"/>
            <w:gridSpan w:val="2"/>
            <w:shd w:val="clear" w:color="auto" w:fill="99CC00"/>
          </w:tcPr>
          <w:p w14:paraId="4AE17F88" w14:textId="77777777" w:rsidR="0084707A" w:rsidRDefault="0072105E">
            <w:pPr>
              <w:jc w:val="center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Unidad</w:t>
            </w:r>
          </w:p>
        </w:tc>
      </w:tr>
      <w:tr w:rsidR="0084707A" w14:paraId="42D71B6D" w14:textId="77777777">
        <w:tc>
          <w:tcPr>
            <w:tcW w:w="4531" w:type="dxa"/>
            <w:gridSpan w:val="3"/>
            <w:vAlign w:val="center"/>
          </w:tcPr>
          <w:p w14:paraId="18107759" w14:textId="42B2C4C6" w:rsidR="0084707A" w:rsidRDefault="0072105E" w:rsidP="000013BF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Administración Financiera Integrada Municipal</w:t>
            </w:r>
          </w:p>
        </w:tc>
        <w:tc>
          <w:tcPr>
            <w:tcW w:w="3702" w:type="dxa"/>
          </w:tcPr>
          <w:p w14:paraId="2AC1BCB4" w14:textId="4E9A02FE" w:rsidR="0084707A" w:rsidRDefault="00C40DCC" w:rsidP="00C40DCC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No aplica</w:t>
            </w:r>
          </w:p>
        </w:tc>
        <w:tc>
          <w:tcPr>
            <w:tcW w:w="5512" w:type="dxa"/>
            <w:gridSpan w:val="2"/>
          </w:tcPr>
          <w:p w14:paraId="3DB42408" w14:textId="51B40F7C" w:rsidR="0084707A" w:rsidRDefault="00C40DCC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No aplica</w:t>
            </w:r>
          </w:p>
        </w:tc>
      </w:tr>
      <w:tr w:rsidR="0084707A" w14:paraId="6706FB78" w14:textId="77777777">
        <w:trPr>
          <w:trHeight w:val="684"/>
        </w:trPr>
        <w:tc>
          <w:tcPr>
            <w:tcW w:w="2656" w:type="dxa"/>
            <w:shd w:val="clear" w:color="auto" w:fill="99CC00"/>
            <w:vAlign w:val="center"/>
          </w:tcPr>
          <w:p w14:paraId="5143FA3D" w14:textId="77777777" w:rsidR="0084707A" w:rsidRDefault="0084707A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</w:p>
        </w:tc>
        <w:tc>
          <w:tcPr>
            <w:tcW w:w="5577" w:type="dxa"/>
            <w:gridSpan w:val="3"/>
            <w:shd w:val="clear" w:color="auto" w:fill="99CC00"/>
            <w:vAlign w:val="center"/>
          </w:tcPr>
          <w:p w14:paraId="37E3E79A" w14:textId="77777777" w:rsidR="0084707A" w:rsidRDefault="0072105E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Nombre Completo</w:t>
            </w:r>
          </w:p>
        </w:tc>
        <w:tc>
          <w:tcPr>
            <w:tcW w:w="2520" w:type="dxa"/>
            <w:shd w:val="clear" w:color="auto" w:fill="99CC00"/>
            <w:vAlign w:val="center"/>
          </w:tcPr>
          <w:p w14:paraId="3D38D8EF" w14:textId="77777777" w:rsidR="0084707A" w:rsidRDefault="0072105E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Firma</w:t>
            </w:r>
          </w:p>
        </w:tc>
        <w:tc>
          <w:tcPr>
            <w:tcW w:w="2992" w:type="dxa"/>
            <w:shd w:val="clear" w:color="auto" w:fill="99CC00"/>
            <w:vAlign w:val="center"/>
          </w:tcPr>
          <w:p w14:paraId="48E7286F" w14:textId="77777777" w:rsidR="0084707A" w:rsidRDefault="0072105E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Fecha de Elaboración</w:t>
            </w:r>
          </w:p>
        </w:tc>
      </w:tr>
      <w:tr w:rsidR="0084707A" w14:paraId="161F56BE" w14:textId="77777777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11EA1FEF" w14:textId="77777777" w:rsidR="0084707A" w:rsidRDefault="0072105E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 xml:space="preserve">Elaborado por: </w:t>
            </w:r>
          </w:p>
        </w:tc>
        <w:tc>
          <w:tcPr>
            <w:tcW w:w="5577" w:type="dxa"/>
            <w:gridSpan w:val="3"/>
            <w:vAlign w:val="center"/>
          </w:tcPr>
          <w:p w14:paraId="5DD7D888" w14:textId="77777777" w:rsidR="0084707A" w:rsidRPr="000013BF" w:rsidRDefault="0072105E">
            <w:pPr>
              <w:rPr>
                <w:rFonts w:ascii="Century Gothic" w:eastAsia="Century Gothic" w:hAnsi="Century Gothic" w:cs="Century Gothic"/>
                <w:b/>
                <w:bCs/>
              </w:rPr>
            </w:pPr>
            <w:hyperlink r:id="rId9">
              <w:r w:rsidRPr="000013BF">
                <w:rPr>
                  <w:rFonts w:ascii="Century Gothic" w:eastAsia="Century Gothic" w:hAnsi="Century Gothic" w:cs="Century Gothic"/>
                  <w:b/>
                  <w:bCs/>
                </w:rPr>
                <w:t>Kelly Edenylson Rosales Saravia</w:t>
              </w:r>
            </w:hyperlink>
          </w:p>
        </w:tc>
        <w:tc>
          <w:tcPr>
            <w:tcW w:w="2520" w:type="dxa"/>
            <w:vMerge w:val="restart"/>
          </w:tcPr>
          <w:p w14:paraId="3C9AC8E6" w14:textId="77777777" w:rsidR="0084707A" w:rsidRDefault="0084707A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vMerge w:val="restart"/>
            <w:vAlign w:val="center"/>
          </w:tcPr>
          <w:p w14:paraId="191A0430" w14:textId="77777777" w:rsidR="0084707A" w:rsidRDefault="0072105E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20 de mayo 2025</w:t>
            </w:r>
          </w:p>
        </w:tc>
      </w:tr>
      <w:tr w:rsidR="0084707A" w14:paraId="0323895B" w14:textId="77777777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4B4F7E6E" w14:textId="77777777" w:rsidR="0084707A" w:rsidRDefault="0072105E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Puesto:</w:t>
            </w:r>
          </w:p>
        </w:tc>
        <w:tc>
          <w:tcPr>
            <w:tcW w:w="5577" w:type="dxa"/>
            <w:gridSpan w:val="3"/>
          </w:tcPr>
          <w:p w14:paraId="43B21FC5" w14:textId="77777777" w:rsidR="0084707A" w:rsidRDefault="0072105E">
            <w:pPr>
              <w:rPr>
                <w:rFonts w:ascii="Century Gothic" w:eastAsia="Century Gothic" w:hAnsi="Century Gothic" w:cs="Century Gothic"/>
                <w:b/>
              </w:rPr>
            </w:pPr>
            <w:r>
              <w:rPr>
                <w:rFonts w:ascii="Century Gothic" w:eastAsia="Century Gothic" w:hAnsi="Century Gothic" w:cs="Century Gothic"/>
                <w:b/>
              </w:rPr>
              <w:t>Director de Administración Financiera Integrada Municipal</w:t>
            </w:r>
          </w:p>
        </w:tc>
        <w:tc>
          <w:tcPr>
            <w:tcW w:w="2520" w:type="dxa"/>
            <w:vMerge/>
          </w:tcPr>
          <w:p w14:paraId="2379B24B" w14:textId="77777777" w:rsidR="0084707A" w:rsidRDefault="0084707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vMerge/>
            <w:vAlign w:val="center"/>
          </w:tcPr>
          <w:p w14:paraId="0EB9A60A" w14:textId="77777777" w:rsidR="0084707A" w:rsidRDefault="0084707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</w:tr>
      <w:tr w:rsidR="0084707A" w14:paraId="01AAE6E3" w14:textId="77777777">
        <w:trPr>
          <w:trHeight w:val="361"/>
        </w:trPr>
        <w:tc>
          <w:tcPr>
            <w:tcW w:w="2656" w:type="dxa"/>
            <w:shd w:val="clear" w:color="auto" w:fill="99CC00"/>
            <w:vAlign w:val="center"/>
          </w:tcPr>
          <w:p w14:paraId="0559129F" w14:textId="77777777" w:rsidR="0084707A" w:rsidRDefault="0084707A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</w:p>
        </w:tc>
        <w:tc>
          <w:tcPr>
            <w:tcW w:w="5577" w:type="dxa"/>
            <w:gridSpan w:val="3"/>
            <w:shd w:val="clear" w:color="auto" w:fill="99CC00"/>
          </w:tcPr>
          <w:p w14:paraId="452C17D5" w14:textId="77777777" w:rsidR="0084707A" w:rsidRDefault="0084707A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520" w:type="dxa"/>
            <w:shd w:val="clear" w:color="auto" w:fill="99CC00"/>
          </w:tcPr>
          <w:p w14:paraId="479B2E72" w14:textId="77777777" w:rsidR="0084707A" w:rsidRDefault="0084707A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shd w:val="clear" w:color="auto" w:fill="99CC00"/>
          </w:tcPr>
          <w:p w14:paraId="2751A16F" w14:textId="0646C1E6" w:rsidR="0084707A" w:rsidRDefault="0072105E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 xml:space="preserve">Fecha de </w:t>
            </w:r>
            <w:r w:rsidR="000013BF"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R</w:t>
            </w: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evisado</w:t>
            </w:r>
          </w:p>
        </w:tc>
      </w:tr>
      <w:tr w:rsidR="0084707A" w14:paraId="39279005" w14:textId="77777777">
        <w:trPr>
          <w:trHeight w:val="574"/>
        </w:trPr>
        <w:tc>
          <w:tcPr>
            <w:tcW w:w="2656" w:type="dxa"/>
            <w:shd w:val="clear" w:color="auto" w:fill="99CC00"/>
            <w:vAlign w:val="center"/>
          </w:tcPr>
          <w:p w14:paraId="1468317D" w14:textId="77777777" w:rsidR="0084707A" w:rsidRDefault="0072105E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Revisado por:</w:t>
            </w:r>
          </w:p>
        </w:tc>
        <w:tc>
          <w:tcPr>
            <w:tcW w:w="5577" w:type="dxa"/>
            <w:gridSpan w:val="3"/>
            <w:vAlign w:val="center"/>
          </w:tcPr>
          <w:p w14:paraId="7C3F4387" w14:textId="7ED2FF54" w:rsidR="0084707A" w:rsidRDefault="0084707A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520" w:type="dxa"/>
            <w:vMerge w:val="restart"/>
          </w:tcPr>
          <w:p w14:paraId="220E8EF3" w14:textId="77777777" w:rsidR="0084707A" w:rsidRDefault="0084707A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vMerge w:val="restart"/>
            <w:vAlign w:val="center"/>
          </w:tcPr>
          <w:p w14:paraId="238ED253" w14:textId="77777777" w:rsidR="0084707A" w:rsidRDefault="0084707A">
            <w:pPr>
              <w:jc w:val="center"/>
              <w:rPr>
                <w:rFonts w:ascii="Century Gothic" w:eastAsia="Century Gothic" w:hAnsi="Century Gothic" w:cs="Century Gothic"/>
                <w:b/>
                <w:sz w:val="40"/>
                <w:szCs w:val="40"/>
              </w:rPr>
            </w:pPr>
          </w:p>
        </w:tc>
      </w:tr>
      <w:tr w:rsidR="0084707A" w14:paraId="6F2984FB" w14:textId="77777777">
        <w:trPr>
          <w:trHeight w:val="389"/>
        </w:trPr>
        <w:tc>
          <w:tcPr>
            <w:tcW w:w="2656" w:type="dxa"/>
            <w:shd w:val="clear" w:color="auto" w:fill="99CC00"/>
            <w:vAlign w:val="center"/>
          </w:tcPr>
          <w:p w14:paraId="3DCCEFCD" w14:textId="77777777" w:rsidR="0084707A" w:rsidRDefault="0072105E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Puesto:</w:t>
            </w:r>
          </w:p>
        </w:tc>
        <w:tc>
          <w:tcPr>
            <w:tcW w:w="5577" w:type="dxa"/>
            <w:gridSpan w:val="3"/>
          </w:tcPr>
          <w:p w14:paraId="7A185918" w14:textId="7F9A39F0" w:rsidR="0084707A" w:rsidRDefault="0084707A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520" w:type="dxa"/>
            <w:vMerge/>
          </w:tcPr>
          <w:p w14:paraId="131EF4D1" w14:textId="77777777" w:rsidR="0084707A" w:rsidRDefault="0084707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vMerge/>
            <w:vAlign w:val="center"/>
          </w:tcPr>
          <w:p w14:paraId="25A2BC96" w14:textId="77777777" w:rsidR="0084707A" w:rsidRDefault="0084707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</w:tr>
      <w:tr w:rsidR="0084707A" w14:paraId="30E8BB20" w14:textId="77777777">
        <w:trPr>
          <w:trHeight w:val="355"/>
        </w:trPr>
        <w:tc>
          <w:tcPr>
            <w:tcW w:w="2656" w:type="dxa"/>
            <w:shd w:val="clear" w:color="auto" w:fill="99CC00"/>
            <w:vAlign w:val="center"/>
          </w:tcPr>
          <w:p w14:paraId="26DF7DC2" w14:textId="77777777" w:rsidR="0084707A" w:rsidRDefault="0084707A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</w:p>
        </w:tc>
        <w:tc>
          <w:tcPr>
            <w:tcW w:w="5577" w:type="dxa"/>
            <w:gridSpan w:val="3"/>
            <w:shd w:val="clear" w:color="auto" w:fill="99CC00"/>
          </w:tcPr>
          <w:p w14:paraId="66E83698" w14:textId="77777777" w:rsidR="0084707A" w:rsidRDefault="0084707A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520" w:type="dxa"/>
            <w:shd w:val="clear" w:color="auto" w:fill="99CC00"/>
          </w:tcPr>
          <w:p w14:paraId="75834B1E" w14:textId="77777777" w:rsidR="0084707A" w:rsidRDefault="0084707A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shd w:val="clear" w:color="auto" w:fill="99CC00"/>
          </w:tcPr>
          <w:p w14:paraId="48E5BF4D" w14:textId="77777777" w:rsidR="0084707A" w:rsidRDefault="0072105E">
            <w:pPr>
              <w:jc w:val="center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Fecha de Aprobación</w:t>
            </w:r>
          </w:p>
        </w:tc>
      </w:tr>
      <w:tr w:rsidR="001775DD" w14:paraId="5832680D" w14:textId="77777777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6B5F7F68" w14:textId="77777777" w:rsidR="001775DD" w:rsidRDefault="001775DD" w:rsidP="001775DD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Aprobado por:</w:t>
            </w:r>
          </w:p>
        </w:tc>
        <w:tc>
          <w:tcPr>
            <w:tcW w:w="5577" w:type="dxa"/>
            <w:gridSpan w:val="3"/>
          </w:tcPr>
          <w:p w14:paraId="49A7AF3E" w14:textId="2DC648F0" w:rsidR="001775DD" w:rsidRDefault="001775DD" w:rsidP="001775DD">
            <w:pPr>
              <w:rPr>
                <w:rFonts w:ascii="Century Gothic" w:eastAsia="Century Gothic" w:hAnsi="Century Gothic" w:cs="Century Gothic"/>
                <w:b/>
              </w:rPr>
            </w:pPr>
            <w:r w:rsidRPr="000C5907">
              <w:rPr>
                <w:rFonts w:ascii="Century Gothic" w:hAnsi="Century Gothic"/>
                <w:b/>
                <w:bCs/>
              </w:rPr>
              <w:t>Lic. Yener Haroldo Plaza Natareno</w:t>
            </w:r>
          </w:p>
        </w:tc>
        <w:tc>
          <w:tcPr>
            <w:tcW w:w="2520" w:type="dxa"/>
            <w:vMerge w:val="restart"/>
          </w:tcPr>
          <w:p w14:paraId="40FABE1B" w14:textId="77777777" w:rsidR="001775DD" w:rsidRDefault="001775DD" w:rsidP="001775DD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vMerge w:val="restart"/>
            <w:vAlign w:val="center"/>
          </w:tcPr>
          <w:p w14:paraId="6E5BF0D1" w14:textId="77777777" w:rsidR="001775DD" w:rsidRDefault="001775DD" w:rsidP="001775DD">
            <w:pPr>
              <w:jc w:val="center"/>
              <w:rPr>
                <w:rFonts w:ascii="Century Gothic" w:eastAsia="Century Gothic" w:hAnsi="Century Gothic" w:cs="Century Gothic"/>
                <w:b/>
                <w:sz w:val="40"/>
                <w:szCs w:val="40"/>
              </w:rPr>
            </w:pPr>
          </w:p>
        </w:tc>
      </w:tr>
      <w:tr w:rsidR="001775DD" w14:paraId="0ABA8D7D" w14:textId="77777777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20CEAABE" w14:textId="77777777" w:rsidR="001775DD" w:rsidRDefault="001775DD" w:rsidP="001775DD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Puesto:</w:t>
            </w:r>
          </w:p>
        </w:tc>
        <w:tc>
          <w:tcPr>
            <w:tcW w:w="5577" w:type="dxa"/>
            <w:gridSpan w:val="3"/>
          </w:tcPr>
          <w:p w14:paraId="337903B4" w14:textId="2AE8E03A" w:rsidR="001775DD" w:rsidRDefault="001775DD" w:rsidP="001775DD">
            <w:pPr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 w:rsidRPr="000C5907">
              <w:rPr>
                <w:rFonts w:ascii="Century Gothic" w:hAnsi="Century Gothic"/>
                <w:b/>
                <w:bCs/>
              </w:rPr>
              <w:t>Alcalde Municipal</w:t>
            </w:r>
          </w:p>
        </w:tc>
        <w:tc>
          <w:tcPr>
            <w:tcW w:w="2520" w:type="dxa"/>
            <w:vMerge/>
          </w:tcPr>
          <w:p w14:paraId="448FF193" w14:textId="77777777" w:rsidR="001775DD" w:rsidRDefault="001775DD" w:rsidP="001775D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</w:p>
        </w:tc>
        <w:tc>
          <w:tcPr>
            <w:tcW w:w="2992" w:type="dxa"/>
            <w:vMerge/>
            <w:vAlign w:val="center"/>
          </w:tcPr>
          <w:p w14:paraId="61335E6E" w14:textId="77777777" w:rsidR="001775DD" w:rsidRDefault="001775DD" w:rsidP="001775D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</w:p>
        </w:tc>
      </w:tr>
    </w:tbl>
    <w:p w14:paraId="31D29AA0" w14:textId="77777777" w:rsidR="0084707A" w:rsidRDefault="0084707A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27494DCD" w14:textId="77777777" w:rsidR="000013BF" w:rsidRDefault="000013BF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7782B806" w14:textId="77777777" w:rsidR="0084707A" w:rsidRDefault="0072105E" w:rsidP="00F21C6C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>Objetivo</w:t>
      </w:r>
    </w:p>
    <w:p w14:paraId="6CDABE74" w14:textId="30F25F8F" w:rsidR="0084707A" w:rsidRDefault="0072105E">
      <w:pPr>
        <w:jc w:val="both"/>
        <w:rPr>
          <w:rFonts w:ascii="Century Gothic" w:eastAsia="Century Gothic" w:hAnsi="Century Gothic" w:cs="Century Gothic"/>
          <w:sz w:val="24"/>
          <w:szCs w:val="24"/>
        </w:rPr>
      </w:pPr>
      <w:r>
        <w:rPr>
          <w:rFonts w:ascii="Century Gothic" w:eastAsia="Century Gothic" w:hAnsi="Century Gothic" w:cs="Century Gothic"/>
          <w:sz w:val="24"/>
          <w:szCs w:val="24"/>
        </w:rPr>
        <w:t xml:space="preserve">El procedimiento de </w:t>
      </w:r>
      <w:r w:rsidR="00B832EB">
        <w:rPr>
          <w:rFonts w:ascii="Century Gothic" w:eastAsia="Century Gothic" w:hAnsi="Century Gothic" w:cs="Century Gothic"/>
          <w:sz w:val="24"/>
          <w:szCs w:val="24"/>
        </w:rPr>
        <w:t>liquidación presupuestaria tiene como finalidad</w:t>
      </w:r>
      <w:r w:rsidR="003D5786">
        <w:rPr>
          <w:rFonts w:ascii="Century Gothic" w:eastAsia="Century Gothic" w:hAnsi="Century Gothic" w:cs="Century Gothic"/>
          <w:sz w:val="24"/>
          <w:szCs w:val="24"/>
        </w:rPr>
        <w:t xml:space="preserve"> cumplir </w:t>
      </w:r>
      <w:r w:rsidR="00A7585D">
        <w:rPr>
          <w:rFonts w:ascii="Century Gothic" w:eastAsia="Century Gothic" w:hAnsi="Century Gothic" w:cs="Century Gothic"/>
          <w:sz w:val="24"/>
          <w:szCs w:val="24"/>
        </w:rPr>
        <w:t xml:space="preserve">con lo que establece la Ley Organica del Presupuesto </w:t>
      </w:r>
      <w:r w:rsidR="00E351DA">
        <w:rPr>
          <w:rFonts w:ascii="Century Gothic" w:eastAsia="Century Gothic" w:hAnsi="Century Gothic" w:cs="Century Gothic"/>
          <w:sz w:val="24"/>
          <w:szCs w:val="24"/>
        </w:rPr>
        <w:t>y su Reglamento, informando a los entres rectores de la planificación, presupuesto y fiscalización, los resultados obtenidos en un ejercicio fiscal, con respecto a la ejecución del presupuesto municipal y consolidar la información a nivel de país para determinar el avance en las metas establecidas por el Estado</w:t>
      </w:r>
      <w:r w:rsidR="008D03A5">
        <w:rPr>
          <w:rFonts w:ascii="Century Gothic" w:eastAsia="Century Gothic" w:hAnsi="Century Gothic" w:cs="Century Gothic"/>
          <w:sz w:val="24"/>
          <w:szCs w:val="24"/>
        </w:rPr>
        <w:t>.</w:t>
      </w:r>
    </w:p>
    <w:p w14:paraId="4A5992EB" w14:textId="77777777" w:rsidR="00E351DA" w:rsidRDefault="00E351DA">
      <w:pPr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15C2D603" w14:textId="77777777" w:rsidR="0084707A" w:rsidRDefault="0072105E" w:rsidP="00F21C6C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t>Marco Legal</w:t>
      </w:r>
    </w:p>
    <w:p w14:paraId="6E98F3EC" w14:textId="77777777" w:rsidR="0084707A" w:rsidRPr="00F21C6C" w:rsidRDefault="0072105E" w:rsidP="00F21C6C">
      <w:pPr>
        <w:pStyle w:val="ListParagraph"/>
        <w:numPr>
          <w:ilvl w:val="0"/>
          <w:numId w:val="7"/>
        </w:numPr>
        <w:rPr>
          <w:rFonts w:ascii="Century Gothic" w:eastAsia="Century Gothic" w:hAnsi="Century Gothic" w:cs="Century Gothic"/>
          <w:sz w:val="24"/>
          <w:szCs w:val="24"/>
        </w:rPr>
      </w:pPr>
      <w:r w:rsidRPr="00F21C6C">
        <w:rPr>
          <w:rFonts w:ascii="Century Gothic" w:eastAsia="Century Gothic" w:hAnsi="Century Gothic" w:cs="Century Gothic"/>
          <w:sz w:val="24"/>
          <w:szCs w:val="24"/>
        </w:rPr>
        <w:t>Constitución Política de la República de Guatemala</w:t>
      </w:r>
    </w:p>
    <w:p w14:paraId="7CD2A5D5" w14:textId="77777777" w:rsidR="0084707A" w:rsidRPr="00F21C6C" w:rsidRDefault="0072105E" w:rsidP="00F21C6C">
      <w:pPr>
        <w:pStyle w:val="ListParagraph"/>
        <w:numPr>
          <w:ilvl w:val="0"/>
          <w:numId w:val="7"/>
        </w:numPr>
        <w:rPr>
          <w:rFonts w:ascii="Century Gothic" w:eastAsia="Century Gothic" w:hAnsi="Century Gothic" w:cs="Century Gothic"/>
          <w:sz w:val="24"/>
          <w:szCs w:val="24"/>
        </w:rPr>
      </w:pPr>
      <w:r w:rsidRPr="00F21C6C">
        <w:rPr>
          <w:rFonts w:ascii="Century Gothic" w:eastAsia="Century Gothic" w:hAnsi="Century Gothic" w:cs="Century Gothic"/>
          <w:sz w:val="24"/>
          <w:szCs w:val="24"/>
        </w:rPr>
        <w:t>Código Municipal, Decreto 12-2012</w:t>
      </w:r>
    </w:p>
    <w:p w14:paraId="3830DB62" w14:textId="77777777" w:rsidR="0084707A" w:rsidRPr="00F21C6C" w:rsidRDefault="0072105E" w:rsidP="00F21C6C">
      <w:pPr>
        <w:pStyle w:val="ListParagraph"/>
        <w:numPr>
          <w:ilvl w:val="0"/>
          <w:numId w:val="7"/>
        </w:numPr>
        <w:rPr>
          <w:rFonts w:ascii="Century Gothic" w:eastAsia="Century Gothic" w:hAnsi="Century Gothic" w:cs="Century Gothic"/>
          <w:sz w:val="24"/>
          <w:szCs w:val="24"/>
        </w:rPr>
      </w:pPr>
      <w:r w:rsidRPr="00F21C6C">
        <w:rPr>
          <w:rFonts w:ascii="Century Gothic" w:eastAsia="Century Gothic" w:hAnsi="Century Gothic" w:cs="Century Gothic"/>
          <w:sz w:val="24"/>
          <w:szCs w:val="24"/>
        </w:rPr>
        <w:t>Ley Orgánica del Presupuesto y su Reglamento, Decreto 101-97</w:t>
      </w:r>
    </w:p>
    <w:p w14:paraId="1ED3007C" w14:textId="77777777" w:rsidR="0084707A" w:rsidRPr="00F21C6C" w:rsidRDefault="0072105E" w:rsidP="00F21C6C">
      <w:pPr>
        <w:pStyle w:val="ListParagraph"/>
        <w:numPr>
          <w:ilvl w:val="0"/>
          <w:numId w:val="7"/>
        </w:numPr>
        <w:rPr>
          <w:rFonts w:ascii="Century Gothic" w:eastAsia="Century Gothic" w:hAnsi="Century Gothic" w:cs="Century Gothic"/>
          <w:sz w:val="24"/>
          <w:szCs w:val="24"/>
        </w:rPr>
      </w:pPr>
      <w:r w:rsidRPr="00F21C6C">
        <w:rPr>
          <w:rFonts w:ascii="Century Gothic" w:eastAsia="Century Gothic" w:hAnsi="Century Gothic" w:cs="Century Gothic"/>
          <w:sz w:val="24"/>
          <w:szCs w:val="24"/>
        </w:rPr>
        <w:t>Ley del Presupuesto General de Ingresos y Egresos del Estado</w:t>
      </w:r>
    </w:p>
    <w:p w14:paraId="1FC65929" w14:textId="77777777" w:rsidR="0084707A" w:rsidRPr="00F21C6C" w:rsidRDefault="0072105E" w:rsidP="00F21C6C">
      <w:pPr>
        <w:pStyle w:val="ListParagraph"/>
        <w:numPr>
          <w:ilvl w:val="0"/>
          <w:numId w:val="7"/>
        </w:numPr>
        <w:rPr>
          <w:rFonts w:ascii="Century Gothic" w:eastAsia="Century Gothic" w:hAnsi="Century Gothic" w:cs="Century Gothic"/>
          <w:sz w:val="24"/>
          <w:szCs w:val="24"/>
        </w:rPr>
      </w:pPr>
      <w:r w:rsidRPr="00F21C6C">
        <w:rPr>
          <w:rFonts w:ascii="Century Gothic" w:eastAsia="Century Gothic" w:hAnsi="Century Gothic" w:cs="Century Gothic"/>
          <w:sz w:val="24"/>
          <w:szCs w:val="24"/>
        </w:rPr>
        <w:t>Manual de Clasificaciones Presupuestarias para el Sector Público</w:t>
      </w:r>
    </w:p>
    <w:p w14:paraId="175731A5" w14:textId="77777777" w:rsidR="0084707A" w:rsidRPr="00F21C6C" w:rsidRDefault="0072105E" w:rsidP="00F21C6C">
      <w:pPr>
        <w:pStyle w:val="ListParagraph"/>
        <w:numPr>
          <w:ilvl w:val="0"/>
          <w:numId w:val="7"/>
        </w:numPr>
        <w:rPr>
          <w:rFonts w:ascii="Century Gothic" w:eastAsia="Century Gothic" w:hAnsi="Century Gothic" w:cs="Century Gothic"/>
          <w:sz w:val="24"/>
          <w:szCs w:val="24"/>
        </w:rPr>
      </w:pPr>
      <w:r w:rsidRPr="00F21C6C">
        <w:rPr>
          <w:rFonts w:ascii="Century Gothic" w:eastAsia="Century Gothic" w:hAnsi="Century Gothic" w:cs="Century Gothic"/>
          <w:sz w:val="24"/>
          <w:szCs w:val="24"/>
        </w:rPr>
        <w:t>Normas para la Formulación Presupuestaria</w:t>
      </w:r>
    </w:p>
    <w:p w14:paraId="07183FD1" w14:textId="77777777" w:rsidR="0084707A" w:rsidRPr="00F21C6C" w:rsidRDefault="0072105E" w:rsidP="00F21C6C">
      <w:pPr>
        <w:pStyle w:val="ListParagraph"/>
        <w:numPr>
          <w:ilvl w:val="0"/>
          <w:numId w:val="7"/>
        </w:numPr>
        <w:rPr>
          <w:rFonts w:ascii="Century Gothic" w:eastAsia="Century Gothic" w:hAnsi="Century Gothic" w:cs="Century Gothic"/>
          <w:sz w:val="24"/>
          <w:szCs w:val="24"/>
        </w:rPr>
      </w:pPr>
      <w:r w:rsidRPr="00F21C6C">
        <w:rPr>
          <w:rFonts w:ascii="Century Gothic" w:eastAsia="Century Gothic" w:hAnsi="Century Gothic" w:cs="Century Gothic"/>
          <w:sz w:val="24"/>
          <w:szCs w:val="24"/>
        </w:rPr>
        <w:t>Normas del Sistema Nacional de Inversión Pública</w:t>
      </w:r>
    </w:p>
    <w:p w14:paraId="34615CA8" w14:textId="16305EAD" w:rsidR="00021A17" w:rsidRPr="00F21C6C" w:rsidRDefault="00021A17" w:rsidP="00F21C6C">
      <w:pPr>
        <w:pStyle w:val="ListParagraph"/>
        <w:numPr>
          <w:ilvl w:val="0"/>
          <w:numId w:val="7"/>
        </w:numPr>
        <w:rPr>
          <w:rFonts w:ascii="Century Gothic" w:eastAsia="Century Gothic" w:hAnsi="Century Gothic" w:cs="Century Gothic"/>
          <w:sz w:val="24"/>
          <w:szCs w:val="24"/>
        </w:rPr>
      </w:pPr>
      <w:r w:rsidRPr="00F21C6C">
        <w:rPr>
          <w:rFonts w:ascii="Century Gothic" w:eastAsia="Century Gothic" w:hAnsi="Century Gothic" w:cs="Century Gothic"/>
          <w:sz w:val="24"/>
          <w:szCs w:val="24"/>
        </w:rPr>
        <w:t>Manual de Administración Financiera Integrada Municipal -MAFIM- Acuerdo Ministerial 558-2021 Segunda Edición</w:t>
      </w:r>
    </w:p>
    <w:p w14:paraId="0FE658FF" w14:textId="77777777" w:rsidR="00E351DA" w:rsidRDefault="00E351DA">
      <w:pPr>
        <w:rPr>
          <w:rFonts w:ascii="Century Gothic" w:eastAsia="Century Gothic" w:hAnsi="Century Gothic" w:cs="Century Gothic"/>
          <w:b/>
          <w:sz w:val="48"/>
          <w:szCs w:val="48"/>
        </w:rPr>
      </w:pPr>
    </w:p>
    <w:p w14:paraId="58149D27" w14:textId="77777777" w:rsidR="00F21C6C" w:rsidRDefault="00F21C6C">
      <w:pPr>
        <w:rPr>
          <w:rFonts w:ascii="Century Gothic" w:eastAsia="Century Gothic" w:hAnsi="Century Gothic" w:cs="Century Gothic"/>
          <w:b/>
          <w:sz w:val="48"/>
          <w:szCs w:val="48"/>
        </w:rPr>
      </w:pPr>
    </w:p>
    <w:p w14:paraId="3B8F9F90" w14:textId="6DABCEDB" w:rsidR="00F21C6C" w:rsidRDefault="00F21C6C" w:rsidP="00F21C6C">
      <w:pPr>
        <w:jc w:val="center"/>
        <w:rPr>
          <w:rFonts w:ascii="Century Gothic" w:eastAsia="Century Gothic" w:hAnsi="Century Gothic" w:cs="Century Gothic"/>
          <w:b/>
          <w:sz w:val="48"/>
          <w:szCs w:val="48"/>
        </w:rPr>
      </w:pPr>
      <w:r>
        <w:rPr>
          <w:rFonts w:ascii="Century Gothic" w:eastAsia="Century Gothic" w:hAnsi="Century Gothic" w:cs="Century Gothic"/>
          <w:b/>
          <w:sz w:val="48"/>
          <w:szCs w:val="48"/>
        </w:rPr>
        <w:lastRenderedPageBreak/>
        <w:t>Normas de Aplicación Interna</w:t>
      </w:r>
    </w:p>
    <w:p w14:paraId="5185B389" w14:textId="77777777" w:rsidR="00F21C6C" w:rsidRDefault="00F21C6C" w:rsidP="00F21C6C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t>Usuarios</w:t>
      </w:r>
    </w:p>
    <w:p w14:paraId="11456C82" w14:textId="77777777" w:rsidR="00F21C6C" w:rsidRPr="00F21C6C" w:rsidRDefault="00F21C6C" w:rsidP="00F21C6C">
      <w:pPr>
        <w:pStyle w:val="ListParagraph"/>
        <w:numPr>
          <w:ilvl w:val="0"/>
          <w:numId w:val="8"/>
        </w:numPr>
        <w:spacing w:line="240" w:lineRule="auto"/>
        <w:rPr>
          <w:rFonts w:ascii="Century Gothic" w:eastAsia="Century Gothic" w:hAnsi="Century Gothic" w:cs="Century Gothic"/>
          <w:sz w:val="24"/>
          <w:szCs w:val="24"/>
        </w:rPr>
      </w:pPr>
      <w:r w:rsidRPr="00F21C6C">
        <w:rPr>
          <w:rFonts w:ascii="Century Gothic" w:eastAsia="Century Gothic" w:hAnsi="Century Gothic" w:cs="Century Gothic"/>
          <w:sz w:val="24"/>
          <w:szCs w:val="24"/>
        </w:rPr>
        <w:t>Concejo Municipal</w:t>
      </w:r>
    </w:p>
    <w:p w14:paraId="2F60739F" w14:textId="77777777" w:rsidR="00F21C6C" w:rsidRPr="00F21C6C" w:rsidRDefault="00F21C6C" w:rsidP="00F21C6C">
      <w:pPr>
        <w:pStyle w:val="ListParagraph"/>
        <w:numPr>
          <w:ilvl w:val="0"/>
          <w:numId w:val="8"/>
        </w:numPr>
        <w:spacing w:line="240" w:lineRule="auto"/>
        <w:rPr>
          <w:rFonts w:ascii="Century Gothic" w:eastAsia="Century Gothic" w:hAnsi="Century Gothic" w:cs="Century Gothic"/>
          <w:sz w:val="24"/>
          <w:szCs w:val="24"/>
        </w:rPr>
      </w:pPr>
      <w:r w:rsidRPr="00F21C6C">
        <w:rPr>
          <w:rFonts w:ascii="Century Gothic" w:eastAsia="Century Gothic" w:hAnsi="Century Gothic" w:cs="Century Gothic"/>
          <w:sz w:val="24"/>
          <w:szCs w:val="24"/>
        </w:rPr>
        <w:t>Alcaldía Municipal</w:t>
      </w:r>
    </w:p>
    <w:p w14:paraId="22405DAD" w14:textId="77777777" w:rsidR="00F21C6C" w:rsidRPr="00F21C6C" w:rsidRDefault="00F21C6C" w:rsidP="00F21C6C">
      <w:pPr>
        <w:pStyle w:val="ListParagraph"/>
        <w:numPr>
          <w:ilvl w:val="0"/>
          <w:numId w:val="8"/>
        </w:numPr>
        <w:spacing w:line="240" w:lineRule="auto"/>
        <w:rPr>
          <w:rFonts w:ascii="Century Gothic" w:eastAsia="Century Gothic" w:hAnsi="Century Gothic" w:cs="Century Gothic"/>
          <w:sz w:val="24"/>
          <w:szCs w:val="24"/>
        </w:rPr>
      </w:pPr>
      <w:r w:rsidRPr="00F21C6C">
        <w:rPr>
          <w:rFonts w:ascii="Century Gothic" w:eastAsia="Century Gothic" w:hAnsi="Century Gothic" w:cs="Century Gothic"/>
          <w:sz w:val="24"/>
          <w:szCs w:val="24"/>
        </w:rPr>
        <w:t>Dirección de Administración Financiera Integrada Municipal</w:t>
      </w:r>
    </w:p>
    <w:p w14:paraId="4854E33B" w14:textId="268498F9" w:rsidR="0084707A" w:rsidRPr="00F21C6C" w:rsidRDefault="0072105E" w:rsidP="00F21C6C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 w:rsidRPr="00F21C6C">
        <w:rPr>
          <w:rFonts w:ascii="Century Gothic" w:eastAsia="Century Gothic" w:hAnsi="Century Gothic" w:cs="Century Gothic"/>
          <w:b/>
          <w:sz w:val="36"/>
          <w:szCs w:val="36"/>
        </w:rPr>
        <w:t>Requisitos</w:t>
      </w:r>
    </w:p>
    <w:p w14:paraId="671C1D52" w14:textId="77777777" w:rsidR="00F21C6C" w:rsidRDefault="0072105E" w:rsidP="00F21C6C">
      <w:pPr>
        <w:pStyle w:val="ListParagraph"/>
        <w:numPr>
          <w:ilvl w:val="0"/>
          <w:numId w:val="9"/>
        </w:numPr>
        <w:jc w:val="both"/>
        <w:rPr>
          <w:rFonts w:ascii="Century Gothic" w:eastAsia="Century Gothic" w:hAnsi="Century Gothic" w:cs="Century Gothic"/>
          <w:sz w:val="24"/>
          <w:szCs w:val="24"/>
        </w:rPr>
      </w:pPr>
      <w:r w:rsidRPr="00F21C6C">
        <w:rPr>
          <w:rFonts w:ascii="Century Gothic" w:eastAsia="Century Gothic" w:hAnsi="Century Gothic" w:cs="Century Gothic"/>
          <w:sz w:val="24"/>
          <w:szCs w:val="24"/>
        </w:rPr>
        <w:t>Conocimientos de toda la normativa legal y presupuestaria vigente en el país</w:t>
      </w:r>
    </w:p>
    <w:p w14:paraId="32D576DB" w14:textId="77777777" w:rsidR="00F21C6C" w:rsidRDefault="0072105E" w:rsidP="00F21C6C">
      <w:pPr>
        <w:pStyle w:val="ListParagraph"/>
        <w:numPr>
          <w:ilvl w:val="0"/>
          <w:numId w:val="9"/>
        </w:numPr>
        <w:jc w:val="both"/>
        <w:rPr>
          <w:rFonts w:ascii="Century Gothic" w:eastAsia="Century Gothic" w:hAnsi="Century Gothic" w:cs="Century Gothic"/>
          <w:sz w:val="24"/>
          <w:szCs w:val="24"/>
        </w:rPr>
      </w:pPr>
      <w:r w:rsidRPr="00F21C6C">
        <w:rPr>
          <w:rFonts w:ascii="Century Gothic" w:eastAsia="Century Gothic" w:hAnsi="Century Gothic" w:cs="Century Gothic"/>
          <w:sz w:val="24"/>
          <w:szCs w:val="24"/>
        </w:rPr>
        <w:t>Conocimiento de los sistemas financieros SIAF vigentes</w:t>
      </w:r>
    </w:p>
    <w:p w14:paraId="6C34A792" w14:textId="77777777" w:rsidR="00F21C6C" w:rsidRDefault="009029BC" w:rsidP="00F21C6C">
      <w:pPr>
        <w:pStyle w:val="ListParagraph"/>
        <w:numPr>
          <w:ilvl w:val="0"/>
          <w:numId w:val="9"/>
        </w:numPr>
        <w:jc w:val="both"/>
        <w:rPr>
          <w:rFonts w:ascii="Century Gothic" w:eastAsia="Century Gothic" w:hAnsi="Century Gothic" w:cs="Century Gothic"/>
          <w:sz w:val="24"/>
          <w:szCs w:val="24"/>
        </w:rPr>
      </w:pPr>
      <w:r w:rsidRPr="00F21C6C">
        <w:rPr>
          <w:rFonts w:ascii="Century Gothic" w:eastAsia="Century Gothic" w:hAnsi="Century Gothic" w:cs="Century Gothic"/>
          <w:sz w:val="24"/>
          <w:szCs w:val="24"/>
        </w:rPr>
        <w:t xml:space="preserve">Los Gobiernos Locales deberán efectuar el proceso de cierre contable en la forma y fechas establecidas en la legislación nacional vigente. La Autoridad Superior de cada Gobierno Local, debe velar porque los Estados Financieros se elaboren y presenten, de acuerdo a las normas y procedimientos emitidos por el ente rector. </w:t>
      </w:r>
    </w:p>
    <w:p w14:paraId="44D1FF9F" w14:textId="12FF6E3C" w:rsidR="009029BC" w:rsidRPr="00F21C6C" w:rsidRDefault="009029BC" w:rsidP="00F21C6C">
      <w:pPr>
        <w:pStyle w:val="ListParagraph"/>
        <w:numPr>
          <w:ilvl w:val="0"/>
          <w:numId w:val="9"/>
        </w:numPr>
        <w:jc w:val="both"/>
        <w:rPr>
          <w:rFonts w:ascii="Century Gothic" w:eastAsia="Century Gothic" w:hAnsi="Century Gothic" w:cs="Century Gothic"/>
          <w:sz w:val="24"/>
          <w:szCs w:val="24"/>
        </w:rPr>
      </w:pPr>
      <w:r w:rsidRPr="00F21C6C">
        <w:rPr>
          <w:rFonts w:ascii="Century Gothic" w:eastAsia="Century Gothic" w:hAnsi="Century Gothic" w:cs="Century Gothic"/>
          <w:sz w:val="24"/>
          <w:szCs w:val="24"/>
        </w:rPr>
        <w:t xml:space="preserve">Según lo establece el Artículo 50 de la Ley Orgánica del Presupuesto las entidades descentralizadas y autónomas deberán presentar al Ministerio de Finanzas Públicas los estados financieros anuales, dentro de los primeros dos (2) meses del siguiente ejercicio fiscal; y el Artículo 51 de su Reglamento, dicta: que para efectos de consolidación financiera del Sector Público de Guatemala, los Organismos del Estado, las entidades descentralizadas y autónomas, deben remitir a la Dirección de Contabilidad del Estado, la información siguiente: </w:t>
      </w:r>
    </w:p>
    <w:p w14:paraId="14800DFD" w14:textId="77777777" w:rsidR="009029BC" w:rsidRDefault="009029BC" w:rsidP="00AB366D">
      <w:pPr>
        <w:pStyle w:val="ListParagraph"/>
        <w:numPr>
          <w:ilvl w:val="0"/>
          <w:numId w:val="6"/>
        </w:numPr>
        <w:jc w:val="both"/>
        <w:rPr>
          <w:rFonts w:ascii="Century Gothic" w:eastAsia="Century Gothic" w:hAnsi="Century Gothic" w:cs="Century Gothic"/>
          <w:sz w:val="24"/>
          <w:szCs w:val="24"/>
        </w:rPr>
      </w:pPr>
      <w:r w:rsidRPr="009029BC">
        <w:rPr>
          <w:rFonts w:ascii="Century Gothic" w:eastAsia="Century Gothic" w:hAnsi="Century Gothic" w:cs="Century Gothic"/>
          <w:sz w:val="24"/>
          <w:szCs w:val="24"/>
        </w:rPr>
        <w:t xml:space="preserve">Los Estados Financieros y demás cuadros anexos que se formulen con motivo del cierre del ejercicio contable anterior; y, </w:t>
      </w:r>
    </w:p>
    <w:p w14:paraId="153FC443" w14:textId="1C2669B1" w:rsidR="00FB7813" w:rsidRPr="009029BC" w:rsidRDefault="009029BC" w:rsidP="00B92756">
      <w:pPr>
        <w:pStyle w:val="ListParagraph"/>
        <w:numPr>
          <w:ilvl w:val="0"/>
          <w:numId w:val="6"/>
        </w:numPr>
        <w:jc w:val="both"/>
        <w:rPr>
          <w:rFonts w:ascii="Century Gothic" w:eastAsia="Century Gothic" w:hAnsi="Century Gothic" w:cs="Century Gothic"/>
          <w:sz w:val="24"/>
          <w:szCs w:val="24"/>
        </w:rPr>
      </w:pPr>
      <w:r w:rsidRPr="009029BC">
        <w:rPr>
          <w:rFonts w:ascii="Century Gothic" w:eastAsia="Century Gothic" w:hAnsi="Century Gothic" w:cs="Century Gothic"/>
          <w:sz w:val="24"/>
          <w:szCs w:val="24"/>
        </w:rPr>
        <w:t>Otros informes y documentos que la Dirección de Contabilidad del Estado les requiera.</w:t>
      </w:r>
    </w:p>
    <w:p w14:paraId="54EDA64F" w14:textId="77777777" w:rsidR="00FB7813" w:rsidRDefault="00FB7813" w:rsidP="00E351DA">
      <w:pPr>
        <w:jc w:val="both"/>
        <w:rPr>
          <w:rFonts w:ascii="Century Gothic" w:eastAsia="Century Gothic" w:hAnsi="Century Gothic" w:cs="Century Gothic"/>
          <w:sz w:val="24"/>
          <w:szCs w:val="24"/>
        </w:rPr>
      </w:pPr>
    </w:p>
    <w:p w14:paraId="568210F9" w14:textId="568E7ADC" w:rsidR="0084707A" w:rsidRDefault="00F21C6C" w:rsidP="00FB7813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>Narrativa</w:t>
      </w:r>
    </w:p>
    <w:tbl>
      <w:tblPr>
        <w:tblStyle w:val="a0"/>
        <w:tblW w:w="134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271"/>
        <w:gridCol w:w="8647"/>
        <w:gridCol w:w="3544"/>
      </w:tblGrid>
      <w:tr w:rsidR="0084707A" w14:paraId="38652BA3" w14:textId="77777777" w:rsidTr="00F21C6C">
        <w:tc>
          <w:tcPr>
            <w:tcW w:w="1271" w:type="dxa"/>
            <w:shd w:val="clear" w:color="auto" w:fill="92D050"/>
          </w:tcPr>
          <w:p w14:paraId="56D1F905" w14:textId="77777777" w:rsidR="0084707A" w:rsidRDefault="0072105E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No.</w:t>
            </w:r>
          </w:p>
        </w:tc>
        <w:tc>
          <w:tcPr>
            <w:tcW w:w="8647" w:type="dxa"/>
            <w:shd w:val="clear" w:color="auto" w:fill="92D050"/>
          </w:tcPr>
          <w:p w14:paraId="504B297B" w14:textId="77777777" w:rsidR="0084707A" w:rsidRDefault="0072105E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Actividad</w:t>
            </w:r>
          </w:p>
        </w:tc>
        <w:tc>
          <w:tcPr>
            <w:tcW w:w="3544" w:type="dxa"/>
            <w:shd w:val="clear" w:color="auto" w:fill="92D050"/>
          </w:tcPr>
          <w:p w14:paraId="6E832667" w14:textId="77777777" w:rsidR="0084707A" w:rsidRDefault="0072105E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Responsable</w:t>
            </w:r>
          </w:p>
        </w:tc>
      </w:tr>
      <w:tr w:rsidR="0084707A" w14:paraId="0C545A9D" w14:textId="77777777" w:rsidTr="00F21C6C">
        <w:trPr>
          <w:trHeight w:val="642"/>
        </w:trPr>
        <w:tc>
          <w:tcPr>
            <w:tcW w:w="1271" w:type="dxa"/>
            <w:vAlign w:val="center"/>
          </w:tcPr>
          <w:p w14:paraId="1C47ED8D" w14:textId="77777777" w:rsidR="0084707A" w:rsidRDefault="0084707A">
            <w:pPr>
              <w:jc w:val="center"/>
              <w:rPr>
                <w:rFonts w:ascii="Century Gothic" w:eastAsia="Century Gothic" w:hAnsi="Century Gothic" w:cs="Century Gothic"/>
              </w:rPr>
            </w:pPr>
          </w:p>
          <w:p w14:paraId="0E70EBD4" w14:textId="77777777" w:rsidR="0084707A" w:rsidRDefault="0072105E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</w:t>
            </w:r>
          </w:p>
        </w:tc>
        <w:tc>
          <w:tcPr>
            <w:tcW w:w="8647" w:type="dxa"/>
          </w:tcPr>
          <w:p w14:paraId="1D13E0EF" w14:textId="46D797F2" w:rsidR="0084707A" w:rsidRDefault="00FB7813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Revisa</w:t>
            </w:r>
            <w:r w:rsidR="00926227">
              <w:rPr>
                <w:rFonts w:ascii="Century Gothic" w:eastAsia="Century Gothic" w:hAnsi="Century Gothic" w:cs="Century Gothic"/>
              </w:rPr>
              <w:t>r</w:t>
            </w:r>
            <w:r>
              <w:rPr>
                <w:rFonts w:ascii="Century Gothic" w:eastAsia="Century Gothic" w:hAnsi="Century Gothic" w:cs="Century Gothic"/>
              </w:rPr>
              <w:t xml:space="preserve"> que todas las operaciones </w:t>
            </w:r>
            <w:r w:rsidR="009029BC">
              <w:rPr>
                <w:rFonts w:ascii="Century Gothic" w:eastAsia="Century Gothic" w:hAnsi="Century Gothic" w:cs="Century Gothic"/>
              </w:rPr>
              <w:t>contables</w:t>
            </w:r>
            <w:r>
              <w:rPr>
                <w:rFonts w:ascii="Century Gothic" w:eastAsia="Century Gothic" w:hAnsi="Century Gothic" w:cs="Century Gothic"/>
              </w:rPr>
              <w:t xml:space="preserve"> de ingresos y egresos al 31 de diciembre de cada año, se hayan registrado en el sistema SIAF vigente</w:t>
            </w:r>
          </w:p>
        </w:tc>
        <w:tc>
          <w:tcPr>
            <w:tcW w:w="3544" w:type="dxa"/>
          </w:tcPr>
          <w:p w14:paraId="1EA8FE27" w14:textId="77777777" w:rsidR="0084707A" w:rsidRDefault="0084707A">
            <w:pPr>
              <w:jc w:val="center"/>
              <w:rPr>
                <w:rFonts w:ascii="Century Gothic" w:eastAsia="Century Gothic" w:hAnsi="Century Gothic" w:cs="Century Gothic"/>
              </w:rPr>
            </w:pPr>
          </w:p>
          <w:p w14:paraId="542AE307" w14:textId="3E96D41A" w:rsidR="0084707A" w:rsidRDefault="00347A2C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Coordinador</w:t>
            </w:r>
            <w:r w:rsidR="002D5E3A">
              <w:rPr>
                <w:rFonts w:ascii="Century Gothic" w:eastAsia="Century Gothic" w:hAnsi="Century Gothic" w:cs="Century Gothic"/>
              </w:rPr>
              <w:t xml:space="preserve"> de </w:t>
            </w:r>
            <w:r w:rsidR="009029BC">
              <w:rPr>
                <w:rFonts w:ascii="Century Gothic" w:eastAsia="Century Gothic" w:hAnsi="Century Gothic" w:cs="Century Gothic"/>
              </w:rPr>
              <w:t>Contabilidad</w:t>
            </w:r>
          </w:p>
        </w:tc>
      </w:tr>
      <w:tr w:rsidR="00BC16E4" w14:paraId="223CA906" w14:textId="77777777" w:rsidTr="00F21C6C">
        <w:tc>
          <w:tcPr>
            <w:tcW w:w="1271" w:type="dxa"/>
            <w:vAlign w:val="center"/>
          </w:tcPr>
          <w:p w14:paraId="45C642A2" w14:textId="09AB10CA" w:rsidR="00BC16E4" w:rsidRDefault="00BC16E4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2</w:t>
            </w:r>
          </w:p>
        </w:tc>
        <w:tc>
          <w:tcPr>
            <w:tcW w:w="8647" w:type="dxa"/>
          </w:tcPr>
          <w:p w14:paraId="61F71D50" w14:textId="57ECF2FC" w:rsidR="00BC16E4" w:rsidRDefault="002D5E3A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Revisa</w:t>
            </w:r>
            <w:r w:rsidR="00926227">
              <w:rPr>
                <w:rFonts w:ascii="Century Gothic" w:eastAsia="Century Gothic" w:hAnsi="Century Gothic" w:cs="Century Gothic"/>
              </w:rPr>
              <w:t>r</w:t>
            </w:r>
            <w:r>
              <w:rPr>
                <w:rFonts w:ascii="Century Gothic" w:eastAsia="Century Gothic" w:hAnsi="Century Gothic" w:cs="Century Gothic"/>
              </w:rPr>
              <w:t xml:space="preserve"> que al 31 de diciembre no exista ninguna </w:t>
            </w:r>
            <w:r w:rsidR="00347A2C">
              <w:rPr>
                <w:rFonts w:ascii="Century Gothic" w:eastAsia="Century Gothic" w:hAnsi="Century Gothic" w:cs="Century Gothic"/>
              </w:rPr>
              <w:t>operación contable pendiente de registrar o pendiente de pagar, así como, las conciliaciones bancarias registradas en el sistema SIAF vigente</w:t>
            </w:r>
          </w:p>
        </w:tc>
        <w:tc>
          <w:tcPr>
            <w:tcW w:w="3544" w:type="dxa"/>
          </w:tcPr>
          <w:p w14:paraId="20894E57" w14:textId="77777777" w:rsidR="00347A2C" w:rsidRDefault="00347A2C">
            <w:pPr>
              <w:jc w:val="center"/>
              <w:rPr>
                <w:rFonts w:ascii="Century Gothic" w:eastAsia="Century Gothic" w:hAnsi="Century Gothic" w:cs="Century Gothic"/>
              </w:rPr>
            </w:pPr>
          </w:p>
          <w:p w14:paraId="602C6572" w14:textId="0D0C00D9" w:rsidR="00BC16E4" w:rsidRDefault="00347A2C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Coordinador de Contabilidad</w:t>
            </w:r>
          </w:p>
        </w:tc>
      </w:tr>
      <w:tr w:rsidR="002D5E3A" w14:paraId="7F0DA734" w14:textId="77777777" w:rsidTr="00F21C6C">
        <w:tc>
          <w:tcPr>
            <w:tcW w:w="1271" w:type="dxa"/>
            <w:vAlign w:val="center"/>
          </w:tcPr>
          <w:p w14:paraId="2ED2F80B" w14:textId="49D47412" w:rsidR="002D5E3A" w:rsidRDefault="002D5E3A" w:rsidP="002D5E3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3</w:t>
            </w:r>
          </w:p>
        </w:tc>
        <w:tc>
          <w:tcPr>
            <w:tcW w:w="8647" w:type="dxa"/>
          </w:tcPr>
          <w:p w14:paraId="6E82985B" w14:textId="38327FBE" w:rsidR="002D5E3A" w:rsidRDefault="002D5E3A" w:rsidP="002D5E3A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Informa</w:t>
            </w:r>
            <w:r w:rsidR="00926227">
              <w:rPr>
                <w:rFonts w:ascii="Century Gothic" w:eastAsia="Century Gothic" w:hAnsi="Century Gothic" w:cs="Century Gothic"/>
              </w:rPr>
              <w:t>r</w:t>
            </w:r>
            <w:r>
              <w:rPr>
                <w:rFonts w:ascii="Century Gothic" w:eastAsia="Century Gothic" w:hAnsi="Century Gothic" w:cs="Century Gothic"/>
              </w:rPr>
              <w:t xml:space="preserve"> </w:t>
            </w:r>
            <w:r w:rsidR="00AC46C8">
              <w:rPr>
                <w:rFonts w:ascii="Century Gothic" w:eastAsia="Century Gothic" w:hAnsi="Century Gothic" w:cs="Century Gothic"/>
              </w:rPr>
              <w:t xml:space="preserve">verbalmente </w:t>
            </w:r>
            <w:r>
              <w:rPr>
                <w:rFonts w:ascii="Century Gothic" w:eastAsia="Century Gothic" w:hAnsi="Century Gothic" w:cs="Century Gothic"/>
              </w:rPr>
              <w:t>al Director Financiero que todas las transacciones</w:t>
            </w:r>
            <w:r w:rsidR="00347A2C">
              <w:rPr>
                <w:rFonts w:ascii="Century Gothic" w:eastAsia="Century Gothic" w:hAnsi="Century Gothic" w:cs="Century Gothic"/>
              </w:rPr>
              <w:t xml:space="preserve"> contables,</w:t>
            </w:r>
            <w:r>
              <w:rPr>
                <w:rFonts w:ascii="Century Gothic" w:eastAsia="Century Gothic" w:hAnsi="Century Gothic" w:cs="Century Gothic"/>
              </w:rPr>
              <w:t xml:space="preserve"> </w:t>
            </w:r>
            <w:r w:rsidR="00F02D1E">
              <w:rPr>
                <w:rFonts w:ascii="Century Gothic" w:eastAsia="Century Gothic" w:hAnsi="Century Gothic" w:cs="Century Gothic"/>
              </w:rPr>
              <w:t>efectivamente fueron operadas</w:t>
            </w:r>
          </w:p>
        </w:tc>
        <w:tc>
          <w:tcPr>
            <w:tcW w:w="3544" w:type="dxa"/>
          </w:tcPr>
          <w:p w14:paraId="231BDD83" w14:textId="332C4865" w:rsidR="002D5E3A" w:rsidRDefault="00347A2C" w:rsidP="002D5E3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Coordinador de Contabilidad</w:t>
            </w:r>
          </w:p>
        </w:tc>
      </w:tr>
      <w:tr w:rsidR="002D5E3A" w14:paraId="1F6FF8F6" w14:textId="77777777" w:rsidTr="00F21C6C">
        <w:tc>
          <w:tcPr>
            <w:tcW w:w="1271" w:type="dxa"/>
            <w:vAlign w:val="center"/>
          </w:tcPr>
          <w:p w14:paraId="47523329" w14:textId="25AEB908" w:rsidR="002D5E3A" w:rsidRDefault="002D5E3A" w:rsidP="002D5E3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4</w:t>
            </w:r>
          </w:p>
        </w:tc>
        <w:tc>
          <w:tcPr>
            <w:tcW w:w="8647" w:type="dxa"/>
          </w:tcPr>
          <w:p w14:paraId="37817447" w14:textId="045B7FD5" w:rsidR="002D5E3A" w:rsidRDefault="00347A2C" w:rsidP="002D5E3A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Revisa</w:t>
            </w:r>
            <w:r w:rsidR="00926227">
              <w:rPr>
                <w:rFonts w:ascii="Century Gothic" w:eastAsia="Century Gothic" w:hAnsi="Century Gothic" w:cs="Century Gothic"/>
              </w:rPr>
              <w:t>r</w:t>
            </w:r>
            <w:r>
              <w:rPr>
                <w:rFonts w:ascii="Century Gothic" w:eastAsia="Century Gothic" w:hAnsi="Century Gothic" w:cs="Century Gothic"/>
              </w:rPr>
              <w:t xml:space="preserve"> los Estados Financieros con fecha de corte al 31 de diciembre y procede a elaborar las Notas a los Estados Financieros</w:t>
            </w:r>
          </w:p>
        </w:tc>
        <w:tc>
          <w:tcPr>
            <w:tcW w:w="3544" w:type="dxa"/>
          </w:tcPr>
          <w:p w14:paraId="7C568D19" w14:textId="278D1064" w:rsidR="002D5E3A" w:rsidRDefault="002D5E3A" w:rsidP="002D5E3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Director de Administración Financiera Integrada Municipal</w:t>
            </w:r>
          </w:p>
        </w:tc>
      </w:tr>
      <w:tr w:rsidR="002D5E3A" w14:paraId="3AC7D921" w14:textId="77777777" w:rsidTr="00F21C6C">
        <w:tc>
          <w:tcPr>
            <w:tcW w:w="1271" w:type="dxa"/>
            <w:vAlign w:val="center"/>
          </w:tcPr>
          <w:p w14:paraId="1B24EF10" w14:textId="172BC0FA" w:rsidR="002D5E3A" w:rsidRDefault="002D5E3A" w:rsidP="002D5E3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5</w:t>
            </w:r>
          </w:p>
        </w:tc>
        <w:tc>
          <w:tcPr>
            <w:tcW w:w="8647" w:type="dxa"/>
          </w:tcPr>
          <w:p w14:paraId="72F3EADD" w14:textId="4543BFC2" w:rsidR="002D5E3A" w:rsidRDefault="00347A2C" w:rsidP="002D5E3A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Traslada</w:t>
            </w:r>
            <w:r w:rsidR="00926227">
              <w:rPr>
                <w:rFonts w:ascii="Century Gothic" w:eastAsia="Century Gothic" w:hAnsi="Century Gothic" w:cs="Century Gothic"/>
              </w:rPr>
              <w:t>r</w:t>
            </w:r>
            <w:r>
              <w:rPr>
                <w:rFonts w:ascii="Century Gothic" w:eastAsia="Century Gothic" w:hAnsi="Century Gothic" w:cs="Century Gothic"/>
              </w:rPr>
              <w:t xml:space="preserve"> las Notas a los Estados Financieros para firma del Coordinador de Contabilidad, Auditor Interno, Alcalde Municipal y Director Financiero</w:t>
            </w:r>
          </w:p>
        </w:tc>
        <w:tc>
          <w:tcPr>
            <w:tcW w:w="3544" w:type="dxa"/>
          </w:tcPr>
          <w:p w14:paraId="12860704" w14:textId="77777777" w:rsidR="002D5E3A" w:rsidRDefault="002D5E3A" w:rsidP="002D5E3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Director de Administración Financiera Integrada Municipal</w:t>
            </w:r>
          </w:p>
        </w:tc>
      </w:tr>
      <w:tr w:rsidR="002D5E3A" w14:paraId="3429CFE8" w14:textId="77777777" w:rsidTr="00F21C6C">
        <w:tc>
          <w:tcPr>
            <w:tcW w:w="1271" w:type="dxa"/>
            <w:vAlign w:val="center"/>
          </w:tcPr>
          <w:p w14:paraId="1FE19511" w14:textId="17280512" w:rsidR="002D5E3A" w:rsidRDefault="002D5E3A" w:rsidP="002D5E3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6</w:t>
            </w:r>
          </w:p>
        </w:tc>
        <w:tc>
          <w:tcPr>
            <w:tcW w:w="8647" w:type="dxa"/>
          </w:tcPr>
          <w:p w14:paraId="2C206AFE" w14:textId="532043DA" w:rsidR="002D5E3A" w:rsidRDefault="00347A2C" w:rsidP="002D5E3A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Elabora</w:t>
            </w:r>
            <w:r w:rsidR="00926227">
              <w:rPr>
                <w:rFonts w:ascii="Century Gothic" w:eastAsia="Century Gothic" w:hAnsi="Century Gothic" w:cs="Century Gothic"/>
              </w:rPr>
              <w:t>r</w:t>
            </w:r>
            <w:r>
              <w:rPr>
                <w:rFonts w:ascii="Century Gothic" w:eastAsia="Century Gothic" w:hAnsi="Century Gothic" w:cs="Century Gothic"/>
              </w:rPr>
              <w:t xml:space="preserve"> los 17 anexos y los índices financieros según la Resolución 13-2008 emitida por la Contabilidad del Estado</w:t>
            </w:r>
          </w:p>
        </w:tc>
        <w:tc>
          <w:tcPr>
            <w:tcW w:w="3544" w:type="dxa"/>
          </w:tcPr>
          <w:p w14:paraId="72B5667D" w14:textId="6538FDD5" w:rsidR="002D5E3A" w:rsidRDefault="00347A2C" w:rsidP="002D5E3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Director de Administración Financiera Integrada Municipal</w:t>
            </w:r>
          </w:p>
        </w:tc>
      </w:tr>
      <w:tr w:rsidR="002D5E3A" w14:paraId="0B54F08D" w14:textId="77777777" w:rsidTr="00F21C6C">
        <w:tc>
          <w:tcPr>
            <w:tcW w:w="1271" w:type="dxa"/>
            <w:vAlign w:val="center"/>
          </w:tcPr>
          <w:p w14:paraId="2F33EB1E" w14:textId="75574F37" w:rsidR="002D5E3A" w:rsidRDefault="002D5E3A" w:rsidP="002D5E3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7</w:t>
            </w:r>
          </w:p>
        </w:tc>
        <w:tc>
          <w:tcPr>
            <w:tcW w:w="8647" w:type="dxa"/>
          </w:tcPr>
          <w:p w14:paraId="75CFB57D" w14:textId="17D7DBE3" w:rsidR="002D5E3A" w:rsidRDefault="00347A2C" w:rsidP="002D5E3A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Traslada</w:t>
            </w:r>
            <w:r w:rsidR="00926227">
              <w:rPr>
                <w:rFonts w:ascii="Century Gothic" w:eastAsia="Century Gothic" w:hAnsi="Century Gothic" w:cs="Century Gothic"/>
              </w:rPr>
              <w:t>r</w:t>
            </w:r>
            <w:r>
              <w:rPr>
                <w:rFonts w:ascii="Century Gothic" w:eastAsia="Century Gothic" w:hAnsi="Century Gothic" w:cs="Century Gothic"/>
              </w:rPr>
              <w:t xml:space="preserve"> impresos los 17 anexos y los índices financieros para firma del Alcalde Municipal y Director Financiero</w:t>
            </w:r>
          </w:p>
        </w:tc>
        <w:tc>
          <w:tcPr>
            <w:tcW w:w="3544" w:type="dxa"/>
          </w:tcPr>
          <w:p w14:paraId="3C726336" w14:textId="71FB668E" w:rsidR="002D5E3A" w:rsidRDefault="00347A2C" w:rsidP="002D5E3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Director de Administración Financiera Integrada Municipal</w:t>
            </w:r>
          </w:p>
        </w:tc>
      </w:tr>
      <w:tr w:rsidR="00F02D1E" w14:paraId="70C30E12" w14:textId="77777777" w:rsidTr="00F21C6C">
        <w:tc>
          <w:tcPr>
            <w:tcW w:w="1271" w:type="dxa"/>
            <w:vAlign w:val="center"/>
          </w:tcPr>
          <w:p w14:paraId="4319D2EB" w14:textId="56C3E138" w:rsidR="00F02D1E" w:rsidRDefault="00F02D1E" w:rsidP="00F02D1E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8</w:t>
            </w:r>
          </w:p>
        </w:tc>
        <w:tc>
          <w:tcPr>
            <w:tcW w:w="8647" w:type="dxa"/>
          </w:tcPr>
          <w:p w14:paraId="50BD60D4" w14:textId="4F1B5733" w:rsidR="00F02D1E" w:rsidRDefault="00347A2C" w:rsidP="00F02D1E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Elabora</w:t>
            </w:r>
            <w:r w:rsidR="00926227">
              <w:rPr>
                <w:rFonts w:ascii="Century Gothic" w:eastAsia="Century Gothic" w:hAnsi="Century Gothic" w:cs="Century Gothic"/>
              </w:rPr>
              <w:t>r</w:t>
            </w:r>
            <w:r>
              <w:rPr>
                <w:rFonts w:ascii="Century Gothic" w:eastAsia="Century Gothic" w:hAnsi="Century Gothic" w:cs="Century Gothic"/>
              </w:rPr>
              <w:t xml:space="preserve"> y p</w:t>
            </w:r>
            <w:r w:rsidR="00F02D1E">
              <w:rPr>
                <w:rFonts w:ascii="Century Gothic" w:eastAsia="Century Gothic" w:hAnsi="Century Gothic" w:cs="Century Gothic"/>
              </w:rPr>
              <w:t xml:space="preserve">resenta el informe de </w:t>
            </w:r>
            <w:r>
              <w:rPr>
                <w:rFonts w:ascii="Century Gothic" w:eastAsia="Century Gothic" w:hAnsi="Century Gothic" w:cs="Century Gothic"/>
              </w:rPr>
              <w:t>cierre contable y presupuestario del ejercicio fiscal, para revisión, análisis y aprobación del Concejo Municipal</w:t>
            </w:r>
          </w:p>
        </w:tc>
        <w:tc>
          <w:tcPr>
            <w:tcW w:w="3544" w:type="dxa"/>
          </w:tcPr>
          <w:p w14:paraId="0C388E98" w14:textId="16B13547" w:rsidR="00F02D1E" w:rsidRDefault="00F02D1E" w:rsidP="00F02D1E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Director de Administración Financiera Integrada Municipal</w:t>
            </w:r>
          </w:p>
        </w:tc>
      </w:tr>
      <w:tr w:rsidR="00F02D1E" w14:paraId="6F074F43" w14:textId="77777777" w:rsidTr="00F21C6C">
        <w:tc>
          <w:tcPr>
            <w:tcW w:w="1271" w:type="dxa"/>
            <w:vAlign w:val="center"/>
          </w:tcPr>
          <w:p w14:paraId="09F66B12" w14:textId="77777777" w:rsidR="00F02D1E" w:rsidRDefault="00F02D1E" w:rsidP="00F02D1E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9</w:t>
            </w:r>
          </w:p>
        </w:tc>
        <w:tc>
          <w:tcPr>
            <w:tcW w:w="8647" w:type="dxa"/>
          </w:tcPr>
          <w:p w14:paraId="4D764637" w14:textId="66ED2128" w:rsidR="00F02D1E" w:rsidRDefault="00347A2C" w:rsidP="00F02D1E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Realiza</w:t>
            </w:r>
            <w:r w:rsidR="00926227">
              <w:rPr>
                <w:rFonts w:ascii="Century Gothic" w:eastAsia="Century Gothic" w:hAnsi="Century Gothic" w:cs="Century Gothic"/>
              </w:rPr>
              <w:t>r</w:t>
            </w:r>
            <w:r>
              <w:rPr>
                <w:rFonts w:ascii="Century Gothic" w:eastAsia="Century Gothic" w:hAnsi="Century Gothic" w:cs="Century Gothic"/>
              </w:rPr>
              <w:t xml:space="preserve"> la revisión, análisis y aprobación del cierre contable y presupuestario del ejercicio fiscal</w:t>
            </w:r>
          </w:p>
        </w:tc>
        <w:tc>
          <w:tcPr>
            <w:tcW w:w="3544" w:type="dxa"/>
          </w:tcPr>
          <w:p w14:paraId="4D707A0E" w14:textId="4A9A86D7" w:rsidR="00F02D1E" w:rsidRDefault="00347A2C" w:rsidP="00F02D1E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Concejo Municipal</w:t>
            </w:r>
          </w:p>
        </w:tc>
      </w:tr>
      <w:tr w:rsidR="00F02D1E" w14:paraId="10D3081C" w14:textId="77777777" w:rsidTr="00F21C6C">
        <w:tc>
          <w:tcPr>
            <w:tcW w:w="1271" w:type="dxa"/>
            <w:vAlign w:val="center"/>
          </w:tcPr>
          <w:p w14:paraId="0678B7ED" w14:textId="77777777" w:rsidR="00F02D1E" w:rsidRDefault="00F02D1E" w:rsidP="00F02D1E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lastRenderedPageBreak/>
              <w:t>10</w:t>
            </w:r>
          </w:p>
        </w:tc>
        <w:tc>
          <w:tcPr>
            <w:tcW w:w="8647" w:type="dxa"/>
          </w:tcPr>
          <w:p w14:paraId="6034B8DE" w14:textId="1D35B05D" w:rsidR="00F02D1E" w:rsidRDefault="00347A2C" w:rsidP="00F02D1E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Notifica</w:t>
            </w:r>
            <w:r w:rsidR="00926227">
              <w:rPr>
                <w:rFonts w:ascii="Century Gothic" w:eastAsia="Century Gothic" w:hAnsi="Century Gothic" w:cs="Century Gothic"/>
              </w:rPr>
              <w:t>r</w:t>
            </w:r>
            <w:r>
              <w:rPr>
                <w:rFonts w:ascii="Century Gothic" w:eastAsia="Century Gothic" w:hAnsi="Century Gothic" w:cs="Century Gothic"/>
              </w:rPr>
              <w:t xml:space="preserve"> la certificación del Acuerdo Municipal de </w:t>
            </w:r>
            <w:r w:rsidR="00A00F39">
              <w:rPr>
                <w:rFonts w:ascii="Century Gothic" w:eastAsia="Century Gothic" w:hAnsi="Century Gothic" w:cs="Century Gothic"/>
              </w:rPr>
              <w:t>aprobación</w:t>
            </w:r>
            <w:r>
              <w:rPr>
                <w:rFonts w:ascii="Century Gothic" w:eastAsia="Century Gothic" w:hAnsi="Century Gothic" w:cs="Century Gothic"/>
              </w:rPr>
              <w:t xml:space="preserve"> del cierre contable y presupuestario del ejercicio fiscal a las partes interesadas</w:t>
            </w:r>
          </w:p>
        </w:tc>
        <w:tc>
          <w:tcPr>
            <w:tcW w:w="3544" w:type="dxa"/>
          </w:tcPr>
          <w:p w14:paraId="61A4F836" w14:textId="0330E273" w:rsidR="00F02D1E" w:rsidRDefault="00347A2C" w:rsidP="00F02D1E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Secretaría Municipal</w:t>
            </w:r>
          </w:p>
        </w:tc>
      </w:tr>
      <w:tr w:rsidR="00F02D1E" w14:paraId="2F3DF5BA" w14:textId="77777777" w:rsidTr="00F21C6C">
        <w:tc>
          <w:tcPr>
            <w:tcW w:w="1271" w:type="dxa"/>
            <w:vAlign w:val="center"/>
          </w:tcPr>
          <w:p w14:paraId="0AEAE182" w14:textId="77777777" w:rsidR="00F02D1E" w:rsidRDefault="00F02D1E" w:rsidP="00F02D1E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11</w:t>
            </w:r>
          </w:p>
        </w:tc>
        <w:tc>
          <w:tcPr>
            <w:tcW w:w="8647" w:type="dxa"/>
          </w:tcPr>
          <w:p w14:paraId="6FD9E8B4" w14:textId="4174E24F" w:rsidR="00F02D1E" w:rsidRDefault="00347A2C" w:rsidP="00F02D1E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Procede</w:t>
            </w:r>
            <w:r w:rsidR="00926227">
              <w:rPr>
                <w:rFonts w:ascii="Century Gothic" w:eastAsia="Century Gothic" w:hAnsi="Century Gothic" w:cs="Century Gothic"/>
              </w:rPr>
              <w:t>r</w:t>
            </w:r>
            <w:r>
              <w:rPr>
                <w:rFonts w:ascii="Century Gothic" w:eastAsia="Century Gothic" w:hAnsi="Century Gothic" w:cs="Century Gothic"/>
              </w:rPr>
              <w:t xml:space="preserve"> a realizar el proceso de cierre contable del ejercicio en el sistema SIAF vigente</w:t>
            </w:r>
          </w:p>
        </w:tc>
        <w:tc>
          <w:tcPr>
            <w:tcW w:w="3544" w:type="dxa"/>
          </w:tcPr>
          <w:p w14:paraId="15C12F3D" w14:textId="50095EFD" w:rsidR="00F02D1E" w:rsidRDefault="003320E1" w:rsidP="00F02D1E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Director de Administración Financiera Integrada Municipal</w:t>
            </w:r>
            <w:r w:rsidR="00347A2C">
              <w:rPr>
                <w:rFonts w:ascii="Century Gothic" w:eastAsia="Century Gothic" w:hAnsi="Century Gothic" w:cs="Century Gothic"/>
              </w:rPr>
              <w:t xml:space="preserve"> y Coordinador de Contabilidad</w:t>
            </w:r>
          </w:p>
        </w:tc>
      </w:tr>
      <w:tr w:rsidR="00F02D1E" w14:paraId="392CF9F4" w14:textId="77777777" w:rsidTr="00F21C6C">
        <w:tc>
          <w:tcPr>
            <w:tcW w:w="1271" w:type="dxa"/>
            <w:vAlign w:val="center"/>
          </w:tcPr>
          <w:p w14:paraId="7708ADBE" w14:textId="77777777" w:rsidR="00F02D1E" w:rsidRDefault="00F02D1E" w:rsidP="00F02D1E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12</w:t>
            </w:r>
          </w:p>
        </w:tc>
        <w:tc>
          <w:tcPr>
            <w:tcW w:w="8647" w:type="dxa"/>
          </w:tcPr>
          <w:p w14:paraId="22FE55AD" w14:textId="4AECA74C" w:rsidR="00F02D1E" w:rsidRDefault="0060001C" w:rsidP="00F02D1E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Imprim</w:t>
            </w:r>
            <w:r w:rsidR="00926227">
              <w:rPr>
                <w:rFonts w:ascii="Century Gothic" w:eastAsia="Century Gothic" w:hAnsi="Century Gothic" w:cs="Century Gothic"/>
              </w:rPr>
              <w:t>ir</w:t>
            </w:r>
            <w:r>
              <w:rPr>
                <w:rFonts w:ascii="Century Gothic" w:eastAsia="Century Gothic" w:hAnsi="Century Gothic" w:cs="Century Gothic"/>
              </w:rPr>
              <w:t xml:space="preserve"> los reportes de cierre contable emitidos por el sistema SIAF vigente (CIE)</w:t>
            </w:r>
          </w:p>
        </w:tc>
        <w:tc>
          <w:tcPr>
            <w:tcW w:w="3544" w:type="dxa"/>
          </w:tcPr>
          <w:p w14:paraId="5E27D541" w14:textId="6174D27F" w:rsidR="00F02D1E" w:rsidRDefault="0060001C" w:rsidP="00F02D1E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Director de Administración Financiera Integrada Municipal</w:t>
            </w:r>
          </w:p>
        </w:tc>
      </w:tr>
      <w:tr w:rsidR="00AC46C8" w14:paraId="7C66E426" w14:textId="77777777" w:rsidTr="00F21C6C">
        <w:tc>
          <w:tcPr>
            <w:tcW w:w="1271" w:type="dxa"/>
            <w:vAlign w:val="center"/>
          </w:tcPr>
          <w:p w14:paraId="3FAD722F" w14:textId="75A15A9C" w:rsidR="00AC46C8" w:rsidRDefault="00AC46C8" w:rsidP="00F02D1E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13</w:t>
            </w:r>
          </w:p>
        </w:tc>
        <w:tc>
          <w:tcPr>
            <w:tcW w:w="8647" w:type="dxa"/>
          </w:tcPr>
          <w:p w14:paraId="7C023D74" w14:textId="23970747" w:rsidR="00AC46C8" w:rsidRDefault="0060001C" w:rsidP="00F02D1E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Entregar por medio de un oficio y adjuntando (1) un CD que contenga toda la documentación de manera digital y correspondiente al cierre contable y presupuestario aprobado, ante la Contraloría General de Cuentas, Ministerio de Finanzas Públicas, Secretaría de Planificación y Programación de la Presidencia y Comisión de Finanzas y Moneda del Congreso de la República</w:t>
            </w:r>
          </w:p>
        </w:tc>
        <w:tc>
          <w:tcPr>
            <w:tcW w:w="3544" w:type="dxa"/>
          </w:tcPr>
          <w:p w14:paraId="207A2A6B" w14:textId="77777777" w:rsidR="0060001C" w:rsidRDefault="0060001C" w:rsidP="00F02D1E">
            <w:pPr>
              <w:jc w:val="center"/>
              <w:rPr>
                <w:rFonts w:ascii="Century Gothic" w:eastAsia="Century Gothic" w:hAnsi="Century Gothic" w:cs="Century Gothic"/>
              </w:rPr>
            </w:pPr>
          </w:p>
          <w:p w14:paraId="7CFC76CF" w14:textId="40B2A53F" w:rsidR="00AC46C8" w:rsidRDefault="0060001C" w:rsidP="00F02D1E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Director de Administración Financiera Integrada Municipal</w:t>
            </w:r>
          </w:p>
        </w:tc>
      </w:tr>
      <w:tr w:rsidR="0060001C" w14:paraId="120D8A93" w14:textId="77777777" w:rsidTr="00F21C6C">
        <w:tc>
          <w:tcPr>
            <w:tcW w:w="1271" w:type="dxa"/>
            <w:vAlign w:val="center"/>
          </w:tcPr>
          <w:p w14:paraId="124B76E0" w14:textId="7E904F80" w:rsidR="0060001C" w:rsidRDefault="0060001C" w:rsidP="0060001C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14</w:t>
            </w:r>
          </w:p>
        </w:tc>
        <w:tc>
          <w:tcPr>
            <w:tcW w:w="8647" w:type="dxa"/>
          </w:tcPr>
          <w:p w14:paraId="741C2698" w14:textId="43A0C579" w:rsidR="0060001C" w:rsidRDefault="0060001C" w:rsidP="0060001C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Registra</w:t>
            </w:r>
            <w:r w:rsidR="00A00F39">
              <w:rPr>
                <w:rFonts w:ascii="Century Gothic" w:eastAsia="Century Gothic" w:hAnsi="Century Gothic" w:cs="Century Gothic"/>
              </w:rPr>
              <w:t>r</w:t>
            </w:r>
            <w:r>
              <w:rPr>
                <w:rFonts w:ascii="Century Gothic" w:eastAsia="Century Gothic" w:hAnsi="Century Gothic" w:cs="Century Gothic"/>
              </w:rPr>
              <w:t xml:space="preserve"> en el Sistema de Rendición de Cuentas para Gobiernos Locales de la Contraloría General de Cuentas, toda la documentación digital correspondiente al cierre contable y presupuestario aprobado</w:t>
            </w:r>
          </w:p>
        </w:tc>
        <w:tc>
          <w:tcPr>
            <w:tcW w:w="3544" w:type="dxa"/>
          </w:tcPr>
          <w:p w14:paraId="77019066" w14:textId="3B61E82B" w:rsidR="0060001C" w:rsidRDefault="0060001C" w:rsidP="0060001C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Director de Administración Financiera Integrada Municipal</w:t>
            </w:r>
          </w:p>
        </w:tc>
      </w:tr>
    </w:tbl>
    <w:p w14:paraId="358085E2" w14:textId="77777777" w:rsidR="0084707A" w:rsidRDefault="0084707A">
      <w:pPr>
        <w:jc w:val="center"/>
        <w:rPr>
          <w:rFonts w:ascii="Century Gothic" w:eastAsia="Century Gothic" w:hAnsi="Century Gothic" w:cs="Century Gothic"/>
          <w:sz w:val="36"/>
          <w:szCs w:val="36"/>
        </w:rPr>
      </w:pPr>
    </w:p>
    <w:p w14:paraId="3D4A7578" w14:textId="77777777" w:rsidR="00D31CAF" w:rsidRDefault="00D31CAF">
      <w:pPr>
        <w:jc w:val="center"/>
        <w:rPr>
          <w:rFonts w:ascii="Century Gothic" w:eastAsia="Century Gothic" w:hAnsi="Century Gothic" w:cs="Century Gothic"/>
          <w:sz w:val="36"/>
          <w:szCs w:val="36"/>
        </w:rPr>
      </w:pPr>
    </w:p>
    <w:p w14:paraId="6CCB463A" w14:textId="77777777" w:rsidR="00D31CAF" w:rsidRDefault="00D31CAF">
      <w:pPr>
        <w:jc w:val="center"/>
        <w:rPr>
          <w:rFonts w:ascii="Century Gothic" w:eastAsia="Century Gothic" w:hAnsi="Century Gothic" w:cs="Century Gothic"/>
          <w:sz w:val="36"/>
          <w:szCs w:val="36"/>
        </w:rPr>
      </w:pPr>
    </w:p>
    <w:p w14:paraId="5E03062A" w14:textId="77777777" w:rsidR="00D31CAF" w:rsidRDefault="00D31CAF">
      <w:pPr>
        <w:jc w:val="center"/>
        <w:rPr>
          <w:rFonts w:ascii="Century Gothic" w:eastAsia="Century Gothic" w:hAnsi="Century Gothic" w:cs="Century Gothic"/>
          <w:sz w:val="36"/>
          <w:szCs w:val="36"/>
        </w:rPr>
      </w:pPr>
    </w:p>
    <w:p w14:paraId="50590058" w14:textId="77777777" w:rsidR="00D31CAF" w:rsidRDefault="00D31CAF">
      <w:pPr>
        <w:jc w:val="center"/>
        <w:rPr>
          <w:rFonts w:ascii="Century Gothic" w:eastAsia="Century Gothic" w:hAnsi="Century Gothic" w:cs="Century Gothic"/>
          <w:sz w:val="36"/>
          <w:szCs w:val="36"/>
        </w:rPr>
      </w:pPr>
    </w:p>
    <w:p w14:paraId="11735172" w14:textId="0031908F" w:rsidR="0084707A" w:rsidRDefault="0072105E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 xml:space="preserve">Diagrama </w:t>
      </w:r>
    </w:p>
    <w:p w14:paraId="10082FAD" w14:textId="78C769B6" w:rsidR="0084707A" w:rsidRDefault="00A00F39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noProof/>
        </w:rPr>
        <w:drawing>
          <wp:inline distT="0" distB="0" distL="0" distR="0" wp14:anchorId="152F5A50" wp14:editId="013E35AC">
            <wp:extent cx="8144540" cy="4493836"/>
            <wp:effectExtent l="0" t="0" r="0" b="2540"/>
            <wp:docPr id="1935369506" name="Picture 1" descr="A diagram of a proces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5369506" name="Picture 1" descr="A diagram of a process&#10;&#10;AI-generated content may be incorrect."/>
                    <pic:cNvPicPr/>
                  </pic:nvPicPr>
                  <pic:blipFill rotWithShape="1">
                    <a:blip r:embed="rId10"/>
                    <a:srcRect l="1237" b="110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72355" cy="45091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0233EC4" w14:textId="272AAF30" w:rsidR="0084707A" w:rsidRDefault="0084707A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3E6DD2A0" w14:textId="77777777" w:rsidR="001775DD" w:rsidRDefault="001775DD" w:rsidP="001775DD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t>Tabla de Anexos</w:t>
      </w:r>
    </w:p>
    <w:tbl>
      <w:tblPr>
        <w:tblW w:w="134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674"/>
        <w:gridCol w:w="11788"/>
      </w:tblGrid>
      <w:tr w:rsidR="001775DD" w14:paraId="3F545C2F" w14:textId="77777777" w:rsidTr="001775DD">
        <w:trPr>
          <w:trHeight w:val="470"/>
        </w:trPr>
        <w:tc>
          <w:tcPr>
            <w:tcW w:w="1674" w:type="dxa"/>
          </w:tcPr>
          <w:p w14:paraId="16361FC4" w14:textId="77777777" w:rsidR="001775DD" w:rsidRDefault="001775DD" w:rsidP="00D828DE">
            <w:pPr>
              <w:jc w:val="center"/>
              <w:rPr>
                <w:rFonts w:ascii="Century Gothic" w:eastAsia="Century Gothic" w:hAnsi="Century Gothic" w:cs="Century Gothic"/>
                <w:b/>
                <w:sz w:val="36"/>
                <w:szCs w:val="36"/>
              </w:rPr>
            </w:pPr>
            <w:r>
              <w:rPr>
                <w:rFonts w:ascii="Century Gothic" w:eastAsia="Century Gothic" w:hAnsi="Century Gothic" w:cs="Century Gothic"/>
                <w:b/>
                <w:sz w:val="36"/>
                <w:szCs w:val="36"/>
              </w:rPr>
              <w:t>No.</w:t>
            </w:r>
          </w:p>
        </w:tc>
        <w:tc>
          <w:tcPr>
            <w:tcW w:w="11788" w:type="dxa"/>
          </w:tcPr>
          <w:p w14:paraId="356D5B4D" w14:textId="77777777" w:rsidR="001775DD" w:rsidRDefault="001775DD" w:rsidP="00D828DE">
            <w:pPr>
              <w:jc w:val="center"/>
              <w:rPr>
                <w:rFonts w:ascii="Century Gothic" w:eastAsia="Century Gothic" w:hAnsi="Century Gothic" w:cs="Century Gothic"/>
                <w:b/>
                <w:sz w:val="36"/>
                <w:szCs w:val="36"/>
              </w:rPr>
            </w:pPr>
            <w:r>
              <w:rPr>
                <w:rFonts w:ascii="Century Gothic" w:eastAsia="Century Gothic" w:hAnsi="Century Gothic" w:cs="Century Gothic"/>
                <w:b/>
                <w:sz w:val="36"/>
                <w:szCs w:val="36"/>
              </w:rPr>
              <w:t>Anexo</w:t>
            </w:r>
          </w:p>
        </w:tc>
      </w:tr>
      <w:tr w:rsidR="001775DD" w14:paraId="09EF5C6E" w14:textId="77777777" w:rsidTr="001775DD">
        <w:trPr>
          <w:trHeight w:val="399"/>
        </w:trPr>
        <w:tc>
          <w:tcPr>
            <w:tcW w:w="1674" w:type="dxa"/>
          </w:tcPr>
          <w:p w14:paraId="22614E4B" w14:textId="52BEA0D2" w:rsidR="001775DD" w:rsidRDefault="001775DD" w:rsidP="00D828DE">
            <w:pPr>
              <w:jc w:val="center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</w:p>
        </w:tc>
        <w:tc>
          <w:tcPr>
            <w:tcW w:w="11788" w:type="dxa"/>
          </w:tcPr>
          <w:p w14:paraId="0A055736" w14:textId="3E15AD42" w:rsidR="001775DD" w:rsidRDefault="001775DD" w:rsidP="00D828DE">
            <w:pPr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>N</w:t>
            </w:r>
            <w:r w:rsidR="0004156B">
              <w:rPr>
                <w:rFonts w:ascii="Century Gothic" w:eastAsia="Century Gothic" w:hAnsi="Century Gothic" w:cs="Century Gothic"/>
                <w:sz w:val="24"/>
                <w:szCs w:val="24"/>
              </w:rPr>
              <w:t>o aplica</w:t>
            </w:r>
          </w:p>
        </w:tc>
      </w:tr>
    </w:tbl>
    <w:p w14:paraId="46CDC9C4" w14:textId="77777777" w:rsidR="001775DD" w:rsidRDefault="001775DD" w:rsidP="001775DD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6CCF5E36" w14:textId="32BC179B" w:rsidR="006B0DF0" w:rsidRDefault="006B0DF0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386E8164" w14:textId="59BB41C2" w:rsidR="006B0DF0" w:rsidRDefault="006B0DF0" w:rsidP="006B0DF0">
      <w:pPr>
        <w:tabs>
          <w:tab w:val="left" w:pos="1710"/>
        </w:tabs>
        <w:rPr>
          <w:rFonts w:ascii="Century Gothic" w:eastAsia="Century Gothic" w:hAnsi="Century Gothic" w:cs="Century Gothic"/>
          <w:b/>
          <w:sz w:val="20"/>
          <w:szCs w:val="20"/>
        </w:rPr>
      </w:pPr>
      <w:r>
        <w:rPr>
          <w:rFonts w:ascii="Century Gothic" w:eastAsia="Century Gothic" w:hAnsi="Century Gothic" w:cs="Century Gothic"/>
          <w:b/>
          <w:sz w:val="20"/>
          <w:szCs w:val="20"/>
        </w:rPr>
        <w:tab/>
      </w:r>
    </w:p>
    <w:p w14:paraId="532BC45C" w14:textId="4BE82516" w:rsidR="0084707A" w:rsidRDefault="006B0DF0">
      <w:pPr>
        <w:rPr>
          <w:rFonts w:ascii="Century Gothic" w:eastAsia="Century Gothic" w:hAnsi="Century Gothic" w:cs="Century Gothic"/>
          <w:b/>
          <w:sz w:val="20"/>
          <w:szCs w:val="20"/>
        </w:rPr>
      </w:pPr>
      <w:r>
        <w:rPr>
          <w:rFonts w:ascii="Century Gothic" w:eastAsia="Century Gothic" w:hAnsi="Century Gothic" w:cs="Century Gothic"/>
          <w:b/>
          <w:sz w:val="20"/>
          <w:szCs w:val="20"/>
        </w:rPr>
        <w:br w:type="textWrapping" w:clear="all"/>
      </w:r>
    </w:p>
    <w:sectPr w:rsidR="0084707A">
      <w:headerReference w:type="default" r:id="rId11"/>
      <w:footerReference w:type="default" r:id="rId12"/>
      <w:footerReference w:type="first" r:id="rId13"/>
      <w:pgSz w:w="15840" w:h="12240" w:orient="landscape"/>
      <w:pgMar w:top="1440" w:right="1239" w:bottom="1440" w:left="851" w:header="72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2BBA3E3" w14:textId="77777777" w:rsidR="00FB08E3" w:rsidRDefault="00FB08E3">
      <w:pPr>
        <w:spacing w:after="0" w:line="240" w:lineRule="auto"/>
      </w:pPr>
      <w:r>
        <w:separator/>
      </w:r>
    </w:p>
  </w:endnote>
  <w:endnote w:type="continuationSeparator" w:id="0">
    <w:p w14:paraId="557E93E4" w14:textId="77777777" w:rsidR="00FB08E3" w:rsidRDefault="00FB08E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39216262-011A-47FE-9ACA-9BF333F1559B}"/>
    <w:embedBold r:id="rId2" w:fontKey="{DA89578F-2807-45BA-B346-C5398A77922F}"/>
    <w:embedItalic r:id="rId3" w:fontKey="{4E344E2A-45C2-423F-B6A2-87CE9AAA6781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891DF8DB-73CB-4AAC-932A-2B3CB069B839}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Regular r:id="rId5" w:fontKey="{9F96F283-8453-4D04-91DB-CAD09F3C7B46}"/>
    <w:embedBold r:id="rId6" w:fontKey="{4795FC8D-29BA-442C-B50E-ED4D08921A1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77246F" w14:textId="77777777" w:rsidR="00F21C6C" w:rsidRDefault="00F21C6C" w:rsidP="00F21C6C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rFonts w:ascii="Century Gothic" w:eastAsia="Century Gothic" w:hAnsi="Century Gothic" w:cs="Century Gothic"/>
        <w:color w:val="000000"/>
      </w:rPr>
    </w:pPr>
    <w:r>
      <w:rPr>
        <w:rFonts w:ascii="Century Gothic" w:eastAsia="Century Gothic" w:hAnsi="Century Gothic" w:cs="Century Gothic"/>
        <w:color w:val="000000"/>
      </w:rPr>
      <w:t xml:space="preserve">Página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PAGE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t>1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  <w:r>
      <w:rPr>
        <w:rFonts w:ascii="Century Gothic" w:eastAsia="Century Gothic" w:hAnsi="Century Gothic" w:cs="Century Gothic"/>
        <w:color w:val="000000"/>
      </w:rPr>
      <w:t xml:space="preserve"> de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NUMPAGES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t>8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</w:p>
  <w:p w14:paraId="1B4D02B6" w14:textId="77777777" w:rsidR="00F21C6C" w:rsidRDefault="00F21C6C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E2A57C9" w14:textId="77777777" w:rsidR="0084707A" w:rsidRDefault="0072105E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rFonts w:ascii="Century Gothic" w:eastAsia="Century Gothic" w:hAnsi="Century Gothic" w:cs="Century Gothic"/>
        <w:color w:val="000000"/>
      </w:rPr>
    </w:pPr>
    <w:r>
      <w:rPr>
        <w:rFonts w:ascii="Century Gothic" w:eastAsia="Century Gothic" w:hAnsi="Century Gothic" w:cs="Century Gothic"/>
        <w:color w:val="000000"/>
      </w:rPr>
      <w:t xml:space="preserve">Página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PAGE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 w:rsidR="007C2340">
      <w:rPr>
        <w:rFonts w:ascii="Century Gothic" w:eastAsia="Century Gothic" w:hAnsi="Century Gothic" w:cs="Century Gothic"/>
        <w:b/>
        <w:noProof/>
        <w:color w:val="000000"/>
        <w:sz w:val="24"/>
        <w:szCs w:val="24"/>
      </w:rPr>
      <w:t>1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  <w:r>
      <w:rPr>
        <w:rFonts w:ascii="Century Gothic" w:eastAsia="Century Gothic" w:hAnsi="Century Gothic" w:cs="Century Gothic"/>
        <w:color w:val="000000"/>
      </w:rPr>
      <w:t xml:space="preserve"> de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NUMPAGES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 w:rsidR="007C2340">
      <w:rPr>
        <w:rFonts w:ascii="Century Gothic" w:eastAsia="Century Gothic" w:hAnsi="Century Gothic" w:cs="Century Gothic"/>
        <w:b/>
        <w:noProof/>
        <w:color w:val="000000"/>
        <w:sz w:val="24"/>
        <w:szCs w:val="24"/>
      </w:rPr>
      <w:t>2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</w:p>
  <w:p w14:paraId="49768D7D" w14:textId="77777777" w:rsidR="0084707A" w:rsidRDefault="0084707A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A69BE16" w14:textId="77777777" w:rsidR="00FB08E3" w:rsidRDefault="00FB08E3">
      <w:pPr>
        <w:spacing w:after="0" w:line="240" w:lineRule="auto"/>
      </w:pPr>
      <w:r>
        <w:separator/>
      </w:r>
    </w:p>
  </w:footnote>
  <w:footnote w:type="continuationSeparator" w:id="0">
    <w:p w14:paraId="4F066A6C" w14:textId="77777777" w:rsidR="00FB08E3" w:rsidRDefault="00FB08E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EBB3D72" w14:textId="77777777" w:rsidR="0084707A" w:rsidRDefault="0084707A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rFonts w:ascii="Century Gothic" w:eastAsia="Century Gothic" w:hAnsi="Century Gothic" w:cs="Century Gothic"/>
        <w:b/>
        <w:sz w:val="20"/>
        <w:szCs w:val="20"/>
      </w:rPr>
    </w:pPr>
  </w:p>
  <w:tbl>
    <w:tblPr>
      <w:tblStyle w:val="a1"/>
      <w:tblW w:w="13591" w:type="dxa"/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Layout w:type="fixed"/>
      <w:tblLook w:val="0400" w:firstRow="0" w:lastRow="0" w:firstColumn="0" w:lastColumn="0" w:noHBand="0" w:noVBand="1"/>
    </w:tblPr>
    <w:tblGrid>
      <w:gridCol w:w="3220"/>
      <w:gridCol w:w="7468"/>
      <w:gridCol w:w="2903"/>
    </w:tblGrid>
    <w:tr w:rsidR="0084707A" w14:paraId="7A49DEF3" w14:textId="77777777">
      <w:trPr>
        <w:trHeight w:val="424"/>
      </w:trPr>
      <w:tc>
        <w:tcPr>
          <w:tcW w:w="3220" w:type="dxa"/>
          <w:vMerge w:val="restart"/>
        </w:tcPr>
        <w:p w14:paraId="50312AC2" w14:textId="77777777" w:rsidR="0084707A" w:rsidRDefault="0072105E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noProof/>
            </w:rPr>
            <w:drawing>
              <wp:anchor distT="0" distB="0" distL="114300" distR="114300" simplePos="0" relativeHeight="251658240" behindDoc="0" locked="0" layoutInCell="1" hidden="0" allowOverlap="1" wp14:anchorId="7EFF5DA9" wp14:editId="25B906F2">
                <wp:simplePos x="0" y="0"/>
                <wp:positionH relativeFrom="column">
                  <wp:posOffset>603250</wp:posOffset>
                </wp:positionH>
                <wp:positionV relativeFrom="paragraph">
                  <wp:posOffset>102870</wp:posOffset>
                </wp:positionV>
                <wp:extent cx="652228" cy="904875"/>
                <wp:effectExtent l="0" t="0" r="0" b="0"/>
                <wp:wrapNone/>
                <wp:docPr id="7" name="image2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2.png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7468" w:type="dxa"/>
          <w:vMerge w:val="restart"/>
          <w:vAlign w:val="center"/>
        </w:tcPr>
        <w:p w14:paraId="09424758" w14:textId="7B1A8636" w:rsidR="0084707A" w:rsidRPr="000013BF" w:rsidRDefault="000013BF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bCs/>
              <w:color w:val="000000"/>
            </w:rPr>
          </w:pPr>
          <w:r w:rsidRPr="000013BF">
            <w:rPr>
              <w:rFonts w:ascii="Century Gothic" w:eastAsia="Century Gothic" w:hAnsi="Century Gothic" w:cs="Century Gothic"/>
              <w:bCs/>
              <w:sz w:val="24"/>
              <w:szCs w:val="24"/>
            </w:rPr>
            <w:t>Procedimiento Cierre Contable y Presupuestario</w:t>
          </w:r>
        </w:p>
      </w:tc>
      <w:tc>
        <w:tcPr>
          <w:tcW w:w="2903" w:type="dxa"/>
          <w:vAlign w:val="center"/>
        </w:tcPr>
        <w:p w14:paraId="4EB7BFE7" w14:textId="77777777" w:rsidR="0084707A" w:rsidRDefault="0072105E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  <w:t>Identificación:</w:t>
          </w:r>
        </w:p>
      </w:tc>
    </w:tr>
    <w:tr w:rsidR="0084707A" w14:paraId="66A2C565" w14:textId="77777777">
      <w:trPr>
        <w:trHeight w:val="423"/>
      </w:trPr>
      <w:tc>
        <w:tcPr>
          <w:tcW w:w="3220" w:type="dxa"/>
          <w:vMerge/>
        </w:tcPr>
        <w:p w14:paraId="7EFB0EE7" w14:textId="77777777" w:rsidR="0084707A" w:rsidRDefault="0084707A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7468" w:type="dxa"/>
          <w:vMerge/>
          <w:vAlign w:val="center"/>
        </w:tcPr>
        <w:p w14:paraId="0077B33A" w14:textId="77777777" w:rsidR="0084707A" w:rsidRDefault="0084707A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2903" w:type="dxa"/>
          <w:vAlign w:val="center"/>
        </w:tcPr>
        <w:p w14:paraId="0B235C90" w14:textId="1E378A39" w:rsidR="0084707A" w:rsidRDefault="000013BF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 w:rsidRPr="00037643">
            <w:rPr>
              <w:lang w:val="en-US"/>
            </w:rPr>
            <w:t>PR-MSL-DAFIM-</w:t>
          </w:r>
          <w:r>
            <w:rPr>
              <w:lang w:val="en-US"/>
            </w:rPr>
            <w:t>CCP</w:t>
          </w:r>
          <w:r w:rsidRPr="00037643">
            <w:rPr>
              <w:lang w:val="en-US"/>
            </w:rPr>
            <w:t>-01</w:t>
          </w:r>
        </w:p>
      </w:tc>
    </w:tr>
    <w:tr w:rsidR="0084707A" w14:paraId="36CA5C66" w14:textId="77777777">
      <w:trPr>
        <w:trHeight w:val="424"/>
      </w:trPr>
      <w:tc>
        <w:tcPr>
          <w:tcW w:w="3220" w:type="dxa"/>
          <w:vMerge/>
        </w:tcPr>
        <w:p w14:paraId="0D7BAB2B" w14:textId="77777777" w:rsidR="0084707A" w:rsidRDefault="0084707A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7468" w:type="dxa"/>
          <w:vMerge/>
          <w:vAlign w:val="center"/>
        </w:tcPr>
        <w:p w14:paraId="5C6248F7" w14:textId="77777777" w:rsidR="0084707A" w:rsidRDefault="0084707A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2903" w:type="dxa"/>
          <w:vAlign w:val="center"/>
        </w:tcPr>
        <w:p w14:paraId="41961C59" w14:textId="77777777" w:rsidR="0084707A" w:rsidRDefault="0072105E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  <w:t>Versión</w:t>
          </w:r>
        </w:p>
      </w:tc>
    </w:tr>
    <w:tr w:rsidR="0084707A" w14:paraId="1601C8BB" w14:textId="77777777">
      <w:trPr>
        <w:trHeight w:val="423"/>
      </w:trPr>
      <w:tc>
        <w:tcPr>
          <w:tcW w:w="3220" w:type="dxa"/>
          <w:vMerge/>
        </w:tcPr>
        <w:p w14:paraId="0C477546" w14:textId="77777777" w:rsidR="0084707A" w:rsidRDefault="0084707A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7468" w:type="dxa"/>
          <w:vMerge/>
          <w:vAlign w:val="center"/>
        </w:tcPr>
        <w:p w14:paraId="2C6AA518" w14:textId="77777777" w:rsidR="0084707A" w:rsidRDefault="0084707A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2903" w:type="dxa"/>
          <w:vAlign w:val="center"/>
        </w:tcPr>
        <w:p w14:paraId="124C5912" w14:textId="7127A79D" w:rsidR="0084707A" w:rsidRDefault="000013BF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rFonts w:ascii="Century Gothic" w:eastAsia="Century Gothic" w:hAnsi="Century Gothic" w:cs="Century Gothic"/>
              <w:color w:val="000000"/>
            </w:rPr>
            <w:t>1</w:t>
          </w:r>
        </w:p>
      </w:tc>
    </w:tr>
  </w:tbl>
  <w:p w14:paraId="5D7E6275" w14:textId="77777777" w:rsidR="0084707A" w:rsidRDefault="0084707A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302C9CF"/>
    <w:multiLevelType w:val="hybridMultilevel"/>
    <w:tmpl w:val="FFFFFFFF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F824FD03"/>
    <w:multiLevelType w:val="hybridMultilevel"/>
    <w:tmpl w:val="FFFFFFFF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0EFF7E80"/>
    <w:multiLevelType w:val="hybridMultilevel"/>
    <w:tmpl w:val="8668EB2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DAB27B7"/>
    <w:multiLevelType w:val="hybridMultilevel"/>
    <w:tmpl w:val="6860BBD4"/>
    <w:lvl w:ilvl="0" w:tplc="100A0017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2160" w:hanging="360"/>
      </w:pPr>
    </w:lvl>
    <w:lvl w:ilvl="2" w:tplc="100A001B" w:tentative="1">
      <w:start w:val="1"/>
      <w:numFmt w:val="lowerRoman"/>
      <w:lvlText w:val="%3."/>
      <w:lvlJc w:val="right"/>
      <w:pPr>
        <w:ind w:left="2880" w:hanging="180"/>
      </w:pPr>
    </w:lvl>
    <w:lvl w:ilvl="3" w:tplc="100A000F" w:tentative="1">
      <w:start w:val="1"/>
      <w:numFmt w:val="decimal"/>
      <w:lvlText w:val="%4."/>
      <w:lvlJc w:val="left"/>
      <w:pPr>
        <w:ind w:left="3600" w:hanging="360"/>
      </w:pPr>
    </w:lvl>
    <w:lvl w:ilvl="4" w:tplc="100A0019" w:tentative="1">
      <w:start w:val="1"/>
      <w:numFmt w:val="lowerLetter"/>
      <w:lvlText w:val="%5."/>
      <w:lvlJc w:val="left"/>
      <w:pPr>
        <w:ind w:left="4320" w:hanging="360"/>
      </w:pPr>
    </w:lvl>
    <w:lvl w:ilvl="5" w:tplc="100A001B" w:tentative="1">
      <w:start w:val="1"/>
      <w:numFmt w:val="lowerRoman"/>
      <w:lvlText w:val="%6."/>
      <w:lvlJc w:val="right"/>
      <w:pPr>
        <w:ind w:left="5040" w:hanging="180"/>
      </w:pPr>
    </w:lvl>
    <w:lvl w:ilvl="6" w:tplc="100A000F" w:tentative="1">
      <w:start w:val="1"/>
      <w:numFmt w:val="decimal"/>
      <w:lvlText w:val="%7."/>
      <w:lvlJc w:val="left"/>
      <w:pPr>
        <w:ind w:left="5760" w:hanging="360"/>
      </w:pPr>
    </w:lvl>
    <w:lvl w:ilvl="7" w:tplc="100A0019" w:tentative="1">
      <w:start w:val="1"/>
      <w:numFmt w:val="lowerLetter"/>
      <w:lvlText w:val="%8."/>
      <w:lvlJc w:val="left"/>
      <w:pPr>
        <w:ind w:left="6480" w:hanging="360"/>
      </w:pPr>
    </w:lvl>
    <w:lvl w:ilvl="8" w:tplc="10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309346E5"/>
    <w:multiLevelType w:val="hybridMultilevel"/>
    <w:tmpl w:val="1D4AEA8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B3E7AE1"/>
    <w:multiLevelType w:val="multilevel"/>
    <w:tmpl w:val="A0FC85E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8227448"/>
    <w:multiLevelType w:val="hybridMultilevel"/>
    <w:tmpl w:val="8AB0FE7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479042C"/>
    <w:multiLevelType w:val="hybridMultilevel"/>
    <w:tmpl w:val="FFFFFFFF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8" w15:restartNumberingAfterBreak="0">
    <w:nsid w:val="6B20020F"/>
    <w:multiLevelType w:val="hybridMultilevel"/>
    <w:tmpl w:val="66CCFE1E"/>
    <w:lvl w:ilvl="0" w:tplc="BA1C7E8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11080777">
    <w:abstractNumId w:val="5"/>
  </w:num>
  <w:num w:numId="2" w16cid:durableId="1235357050">
    <w:abstractNumId w:val="7"/>
  </w:num>
  <w:num w:numId="3" w16cid:durableId="1943144272">
    <w:abstractNumId w:val="1"/>
  </w:num>
  <w:num w:numId="4" w16cid:durableId="1080297658">
    <w:abstractNumId w:val="0"/>
  </w:num>
  <w:num w:numId="5" w16cid:durableId="589780102">
    <w:abstractNumId w:val="8"/>
  </w:num>
  <w:num w:numId="6" w16cid:durableId="864289796">
    <w:abstractNumId w:val="3"/>
  </w:num>
  <w:num w:numId="7" w16cid:durableId="258104282">
    <w:abstractNumId w:val="2"/>
  </w:num>
  <w:num w:numId="8" w16cid:durableId="1084915407">
    <w:abstractNumId w:val="4"/>
  </w:num>
  <w:num w:numId="9" w16cid:durableId="1414931493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4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4707A"/>
    <w:rsid w:val="000013BF"/>
    <w:rsid w:val="00021A17"/>
    <w:rsid w:val="0004156B"/>
    <w:rsid w:val="0009787F"/>
    <w:rsid w:val="001775DD"/>
    <w:rsid w:val="002D5E3A"/>
    <w:rsid w:val="003320E1"/>
    <w:rsid w:val="003334BF"/>
    <w:rsid w:val="00347A2C"/>
    <w:rsid w:val="003D5786"/>
    <w:rsid w:val="004D69B7"/>
    <w:rsid w:val="0060001C"/>
    <w:rsid w:val="006B0DF0"/>
    <w:rsid w:val="006D604B"/>
    <w:rsid w:val="0072105E"/>
    <w:rsid w:val="007C2340"/>
    <w:rsid w:val="00832EEA"/>
    <w:rsid w:val="0084707A"/>
    <w:rsid w:val="008D03A5"/>
    <w:rsid w:val="009029BC"/>
    <w:rsid w:val="00926227"/>
    <w:rsid w:val="00A00F39"/>
    <w:rsid w:val="00A055B9"/>
    <w:rsid w:val="00A74C73"/>
    <w:rsid w:val="00A7585D"/>
    <w:rsid w:val="00AC46C8"/>
    <w:rsid w:val="00B832EB"/>
    <w:rsid w:val="00BC16E4"/>
    <w:rsid w:val="00BD57BE"/>
    <w:rsid w:val="00C40DCC"/>
    <w:rsid w:val="00C61903"/>
    <w:rsid w:val="00D31CAF"/>
    <w:rsid w:val="00E351DA"/>
    <w:rsid w:val="00F02D1E"/>
    <w:rsid w:val="00F21C6C"/>
    <w:rsid w:val="00FB08E3"/>
    <w:rsid w:val="00FB7813"/>
    <w:rsid w:val="00FF41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G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73F82B57"/>
  <w15:docId w15:val="{414EE7C7-C2B0-4DE1-AC27-DA1B6A3387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ptos" w:eastAsia="Aptos" w:hAnsi="Aptos" w:cs="Aptos"/>
        <w:sz w:val="22"/>
        <w:szCs w:val="22"/>
        <w:lang w:val="es-GT" w:eastAsia="es-G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4A77F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4A77F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4A77F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4A77F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4A77F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4A77F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4A77F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4A77F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4A77F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link w:val="TitleChar"/>
    <w:uiPriority w:val="10"/>
    <w:qFormat/>
    <w:rsid w:val="004A77F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Heading1Char">
    <w:name w:val="Heading 1 Char"/>
    <w:basedOn w:val="DefaultParagraphFont"/>
    <w:link w:val="Heading1"/>
    <w:uiPriority w:val="9"/>
    <w:rsid w:val="004A77F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4A77F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4A77F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4A77F7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4A77F7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4A77F7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4A77F7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4A77F7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4A77F7"/>
    <w:rPr>
      <w:rFonts w:eastAsiaTheme="majorEastAsia" w:cstheme="majorBidi"/>
      <w:color w:val="272727" w:themeColor="text1" w:themeTint="D8"/>
    </w:rPr>
  </w:style>
  <w:style w:type="character" w:customStyle="1" w:styleId="TitleChar">
    <w:name w:val="Title Char"/>
    <w:basedOn w:val="DefaultParagraphFont"/>
    <w:link w:val="Title"/>
    <w:uiPriority w:val="10"/>
    <w:rsid w:val="004A77F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Pr>
      <w:color w:val="595959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4A77F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4A77F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4A77F7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4A77F7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4A77F7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4A77F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4A77F7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4A77F7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4A77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C793B"/>
  </w:style>
  <w:style w:type="paragraph" w:styleId="Footer">
    <w:name w:val="footer"/>
    <w:basedOn w:val="Normal"/>
    <w:link w:val="FooterCh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C793B"/>
  </w:style>
  <w:style w:type="table" w:customStyle="1" w:styleId="a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550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hyperlink" Target="mailto:financiero@munisanlucas.gob.gt" TargetMode="Externa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AbPg5Z83pwYLXiRsFaWPPctf7SA==">CgMxLjA4AHIhMTJzQ1hjUEIzYk9sbjhvNkt4S0tqYmFNdXBQSm9CY01T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102</TotalTime>
  <Pages>7</Pages>
  <Words>879</Words>
  <Characters>5014</Characters>
  <Application>Microsoft Office Word</Application>
  <DocSecurity>0</DocSecurity>
  <Lines>41</Lines>
  <Paragraphs>11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5882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William Fernando Cambara Cortez</dc:creator>
  <cp:lastModifiedBy>William Fernando Cambara Cortez</cp:lastModifiedBy>
  <cp:revision>6</cp:revision>
  <dcterms:created xsi:type="dcterms:W3CDTF">2025-07-17T01:18:00Z</dcterms:created>
  <dcterms:modified xsi:type="dcterms:W3CDTF">2025-07-18T16:06:00Z</dcterms:modified>
</cp:coreProperties>
</file>